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C7FF" w14:textId="65210D8C" w:rsidR="0068065E" w:rsidRPr="00856625" w:rsidRDefault="00B20040">
      <w:pPr>
        <w:pStyle w:val="BodyText"/>
        <w:spacing w:before="75"/>
        <w:ind w:right="146"/>
        <w:jc w:val="right"/>
      </w:pPr>
      <w:r w:rsidRPr="00856625">
        <w:t>Revised 0</w:t>
      </w:r>
      <w:r>
        <w:t>6</w:t>
      </w:r>
      <w:r w:rsidRPr="00856625">
        <w:t>/</w:t>
      </w:r>
      <w:r>
        <w:t>22</w:t>
      </w:r>
      <w:r w:rsidRPr="00856625">
        <w:t>/20</w:t>
      </w:r>
      <w:r>
        <w:t>23</w:t>
      </w:r>
    </w:p>
    <w:p w14:paraId="5C88449F" w14:textId="77777777" w:rsidR="0068065E" w:rsidRPr="00856625" w:rsidRDefault="0068065E">
      <w:pPr>
        <w:pStyle w:val="BodyText"/>
      </w:pPr>
    </w:p>
    <w:p w14:paraId="72BD706F" w14:textId="77777777" w:rsidR="0068065E" w:rsidRPr="00856625" w:rsidRDefault="0068065E">
      <w:pPr>
        <w:pStyle w:val="BodyText"/>
      </w:pPr>
    </w:p>
    <w:p w14:paraId="688F4902" w14:textId="77777777" w:rsidR="0068065E" w:rsidRPr="00856625" w:rsidRDefault="0068065E">
      <w:pPr>
        <w:pStyle w:val="BodyText"/>
        <w:spacing w:before="3"/>
        <w:rPr>
          <w:sz w:val="18"/>
        </w:rPr>
      </w:pPr>
    </w:p>
    <w:p w14:paraId="5BF0C723" w14:textId="77777777" w:rsidR="0068065E" w:rsidRPr="00856625" w:rsidRDefault="00B20040">
      <w:pPr>
        <w:pStyle w:val="Heading1"/>
        <w:spacing w:before="88"/>
      </w:pPr>
      <w:r w:rsidRPr="00856625">
        <w:t>DEPARTMENT OF</w:t>
      </w:r>
      <w:r w:rsidRPr="00856625">
        <w:rPr>
          <w:spacing w:val="-40"/>
        </w:rPr>
        <w:t xml:space="preserve"> </w:t>
      </w:r>
      <w:r w:rsidRPr="00856625">
        <w:t>TRANSPORTATION STATE OF</w:t>
      </w:r>
      <w:r w:rsidRPr="00856625">
        <w:rPr>
          <w:spacing w:val="-8"/>
        </w:rPr>
        <w:t xml:space="preserve"> </w:t>
      </w:r>
      <w:r w:rsidRPr="00856625">
        <w:t>GEORGIA</w:t>
      </w:r>
    </w:p>
    <w:p w14:paraId="3F147BC2" w14:textId="77777777" w:rsidR="0068065E" w:rsidRPr="00856625" w:rsidRDefault="0068065E">
      <w:pPr>
        <w:pStyle w:val="BodyText"/>
        <w:rPr>
          <w:b/>
          <w:sz w:val="30"/>
        </w:rPr>
      </w:pPr>
    </w:p>
    <w:p w14:paraId="0FDC867D" w14:textId="77777777" w:rsidR="0068065E" w:rsidRPr="00856625" w:rsidRDefault="00B20040">
      <w:pPr>
        <w:spacing w:before="211"/>
        <w:ind w:left="2286" w:right="2216"/>
        <w:jc w:val="center"/>
        <w:rPr>
          <w:b/>
          <w:sz w:val="28"/>
        </w:rPr>
      </w:pPr>
      <w:r w:rsidRPr="00856625">
        <w:rPr>
          <w:b/>
          <w:sz w:val="28"/>
        </w:rPr>
        <w:t>SPECIAL</w:t>
      </w:r>
      <w:r w:rsidRPr="00856625">
        <w:rPr>
          <w:b/>
          <w:spacing w:val="-36"/>
          <w:sz w:val="28"/>
        </w:rPr>
        <w:t xml:space="preserve"> </w:t>
      </w:r>
      <w:r w:rsidRPr="00856625">
        <w:rPr>
          <w:b/>
          <w:sz w:val="28"/>
        </w:rPr>
        <w:t>PROVISION</w:t>
      </w:r>
    </w:p>
    <w:p w14:paraId="1A20280E" w14:textId="77777777" w:rsidR="0068065E" w:rsidRPr="00856625" w:rsidRDefault="0068065E">
      <w:pPr>
        <w:pStyle w:val="BodyText"/>
        <w:spacing w:before="9"/>
        <w:rPr>
          <w:b/>
          <w:sz w:val="33"/>
        </w:rPr>
      </w:pPr>
    </w:p>
    <w:p w14:paraId="5EAD4EDE" w14:textId="2CF54E07" w:rsidR="0068065E" w:rsidRPr="00856625" w:rsidRDefault="00B20040">
      <w:pPr>
        <w:ind w:left="2280" w:right="2217"/>
        <w:jc w:val="center"/>
        <w:rPr>
          <w:b/>
          <w:sz w:val="28"/>
        </w:rPr>
      </w:pPr>
      <w:r w:rsidRPr="00856625">
        <w:rPr>
          <w:b/>
          <w:sz w:val="28"/>
        </w:rPr>
        <w:t>PI No. 00</w:t>
      </w:r>
      <w:r w:rsidR="007453E1">
        <w:rPr>
          <w:b/>
          <w:sz w:val="28"/>
        </w:rPr>
        <w:t>0</w:t>
      </w:r>
      <w:r w:rsidR="00FF7ACB" w:rsidRPr="00856625">
        <w:rPr>
          <w:b/>
          <w:sz w:val="28"/>
        </w:rPr>
        <w:t>4634</w:t>
      </w:r>
      <w:r w:rsidRPr="00856625">
        <w:rPr>
          <w:b/>
          <w:sz w:val="28"/>
        </w:rPr>
        <w:t>, Forsyth County</w:t>
      </w:r>
    </w:p>
    <w:p w14:paraId="39B773D0" w14:textId="77777777" w:rsidR="0068065E" w:rsidRPr="00856625" w:rsidRDefault="0068065E">
      <w:pPr>
        <w:pStyle w:val="BodyText"/>
        <w:spacing w:before="4"/>
        <w:rPr>
          <w:b/>
          <w:sz w:val="28"/>
        </w:rPr>
      </w:pPr>
    </w:p>
    <w:p w14:paraId="4DE2D23F" w14:textId="56EEC515" w:rsidR="0068065E" w:rsidRPr="00856625" w:rsidRDefault="00C85C97">
      <w:pPr>
        <w:ind w:left="1561" w:right="1488"/>
        <w:jc w:val="center"/>
        <w:rPr>
          <w:rFonts w:ascii="Arial" w:hAnsi="Arial"/>
          <w:b/>
          <w:sz w:val="28"/>
        </w:rPr>
      </w:pPr>
      <w:r>
        <w:rPr>
          <w:noProof/>
        </w:rPr>
        <mc:AlternateContent>
          <mc:Choice Requires="wps">
            <w:drawing>
              <wp:anchor distT="0" distB="0" distL="0" distR="0" simplePos="0" relativeHeight="251657728" behindDoc="1" locked="0" layoutInCell="1" allowOverlap="1" wp14:anchorId="3BEBCE8D" wp14:editId="0CBA0216">
                <wp:simplePos x="0" y="0"/>
                <wp:positionH relativeFrom="page">
                  <wp:posOffset>955040</wp:posOffset>
                </wp:positionH>
                <wp:positionV relativeFrom="paragraph">
                  <wp:posOffset>254635</wp:posOffset>
                </wp:positionV>
                <wp:extent cx="5924550" cy="0"/>
                <wp:effectExtent l="12065" t="13970" r="6985" b="14605"/>
                <wp:wrapTopAndBottom/>
                <wp:docPr id="97162528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10668">
                          <a:solidFill>
                            <a:srgbClr val="3939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10262"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2pt,20.05pt" to="541.7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" strokecolor="#393939" strokeweight=".84pt">
                <w10:wrap type="topAndBottom" anchorx="page"/>
              </v:line>
            </w:pict>
          </mc:Fallback>
        </mc:AlternateContent>
      </w:r>
      <w:r w:rsidR="00B20040" w:rsidRPr="00856625">
        <w:rPr>
          <w:rFonts w:ascii="Arial" w:hAnsi="Arial"/>
          <w:b/>
          <w:sz w:val="28"/>
        </w:rPr>
        <w:t>Section 154 — Construction Vibration Monitoring</w:t>
      </w:r>
    </w:p>
    <w:p w14:paraId="11A89301" w14:textId="77777777" w:rsidR="0068065E" w:rsidRPr="00856625" w:rsidRDefault="00B20040">
      <w:pPr>
        <w:spacing w:before="148"/>
        <w:ind w:left="231"/>
        <w:jc w:val="both"/>
        <w:rPr>
          <w:i/>
          <w:sz w:val="20"/>
        </w:rPr>
      </w:pPr>
      <w:r w:rsidRPr="00856625">
        <w:rPr>
          <w:i/>
          <w:sz w:val="20"/>
        </w:rPr>
        <w:t>Add the following:</w:t>
      </w:r>
    </w:p>
    <w:p w14:paraId="0B1C5838" w14:textId="77777777" w:rsidR="0068065E" w:rsidRPr="00856625" w:rsidRDefault="0068065E">
      <w:pPr>
        <w:pStyle w:val="BodyText"/>
        <w:rPr>
          <w:i/>
          <w:sz w:val="21"/>
        </w:rPr>
      </w:pPr>
    </w:p>
    <w:p w14:paraId="5971216D" w14:textId="77777777" w:rsidR="0068065E" w:rsidRPr="00856625" w:rsidRDefault="00B20040">
      <w:pPr>
        <w:pStyle w:val="Heading2"/>
        <w:numPr>
          <w:ilvl w:val="1"/>
          <w:numId w:val="5"/>
        </w:numPr>
        <w:tabs>
          <w:tab w:val="left" w:pos="904"/>
        </w:tabs>
        <w:ind w:hanging="672"/>
        <w:jc w:val="both"/>
      </w:pPr>
      <w:r w:rsidRPr="00856625">
        <w:t>General</w:t>
      </w:r>
      <w:r w:rsidRPr="00856625">
        <w:rPr>
          <w:spacing w:val="4"/>
        </w:rPr>
        <w:t xml:space="preserve"> </w:t>
      </w:r>
      <w:r w:rsidRPr="00856625">
        <w:t>Description</w:t>
      </w:r>
    </w:p>
    <w:p w14:paraId="641C3E91" w14:textId="77777777" w:rsidR="0068065E" w:rsidRPr="00856625" w:rsidRDefault="0068065E">
      <w:pPr>
        <w:pStyle w:val="BodyText"/>
        <w:spacing w:before="7"/>
        <w:rPr>
          <w:rFonts w:ascii="Arial"/>
          <w:b/>
        </w:rPr>
      </w:pPr>
    </w:p>
    <w:p w14:paraId="2A993710" w14:textId="47136442" w:rsidR="0068065E" w:rsidRPr="00856625" w:rsidRDefault="00B20040">
      <w:pPr>
        <w:pStyle w:val="BodyText"/>
        <w:ind w:left="231" w:right="133"/>
        <w:jc w:val="both"/>
      </w:pPr>
      <w:r w:rsidRPr="00856625">
        <w:t xml:space="preserve">This Work consists of performing preconstruction crack surveys, seismograph and other monitoring of construction vibrations, and post construction crack surveys of the buildings located on the parcels identified in Table 1 below that are adjacent to the proposed project construction </w:t>
      </w:r>
      <w:r w:rsidR="00FF7ACB" w:rsidRPr="00856625">
        <w:t xml:space="preserve">on Montvale Crossing/Montgrove Glen/Montglenn Court/Tree Lane Court </w:t>
      </w:r>
      <w:r w:rsidRPr="00856625">
        <w:t>by procuring the services of a prequalified subcontractor specializing in this work.</w:t>
      </w:r>
    </w:p>
    <w:p w14:paraId="52E23A5A" w14:textId="77777777" w:rsidR="0068065E" w:rsidRPr="00856625" w:rsidRDefault="00B20040">
      <w:pPr>
        <w:spacing w:before="175"/>
        <w:ind w:left="1549" w:right="1488"/>
        <w:jc w:val="center"/>
        <w:rPr>
          <w:rFonts w:ascii="Calibri" w:hAnsi="Calibri"/>
          <w:b/>
          <w:i/>
          <w:sz w:val="20"/>
        </w:rPr>
      </w:pPr>
      <w:r w:rsidRPr="00856625">
        <w:rPr>
          <w:rFonts w:ascii="Calibri" w:hAnsi="Calibri"/>
          <w:b/>
          <w:sz w:val="20"/>
        </w:rPr>
        <w:t xml:space="preserve">TABLE 1 – </w:t>
      </w:r>
      <w:r w:rsidRPr="00856625">
        <w:rPr>
          <w:rFonts w:ascii="Calibri" w:hAnsi="Calibri"/>
          <w:b/>
          <w:i/>
          <w:sz w:val="20"/>
        </w:rPr>
        <w:t>Parcels with Buildings within 75 feet of Proposed Construction</w:t>
      </w:r>
    </w:p>
    <w:tbl>
      <w:tblPr>
        <w:tblW w:w="6360" w:type="dxa"/>
        <w:jc w:val="center"/>
        <w:tblLook w:val="04A0" w:firstRow="1" w:lastRow="0" w:firstColumn="1" w:lastColumn="0" w:noHBand="0" w:noVBand="1"/>
      </w:tblPr>
      <w:tblGrid>
        <w:gridCol w:w="1960"/>
        <w:gridCol w:w="4400"/>
      </w:tblGrid>
      <w:tr w:rsidR="00856625" w:rsidRPr="00FF7ACB" w14:paraId="1A56ED7B" w14:textId="77777777" w:rsidTr="00055348">
        <w:trPr>
          <w:trHeight w:val="30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2AB55" w14:textId="77777777" w:rsidR="00FF7ACB" w:rsidRPr="00FF7ACB" w:rsidRDefault="00FF7ACB" w:rsidP="00FF7ACB">
            <w:pPr>
              <w:widowControl/>
              <w:autoSpaceDE/>
              <w:autoSpaceDN/>
              <w:jc w:val="center"/>
              <w:rPr>
                <w:rFonts w:ascii="Calibri" w:hAnsi="Calibri" w:cs="Calibri"/>
                <w:b/>
                <w:bCs/>
              </w:rPr>
            </w:pPr>
            <w:r w:rsidRPr="00FF7ACB">
              <w:rPr>
                <w:rFonts w:ascii="Calibri" w:hAnsi="Calibri" w:cs="Calibri"/>
                <w:b/>
                <w:bCs/>
              </w:rPr>
              <w:t>PARCEL NUMBER</w:t>
            </w:r>
          </w:p>
        </w:tc>
        <w:tc>
          <w:tcPr>
            <w:tcW w:w="4400" w:type="dxa"/>
            <w:tcBorders>
              <w:top w:val="single" w:sz="4" w:space="0" w:color="auto"/>
              <w:left w:val="nil"/>
              <w:bottom w:val="single" w:sz="4" w:space="0" w:color="auto"/>
              <w:right w:val="single" w:sz="4" w:space="0" w:color="auto"/>
            </w:tcBorders>
            <w:shd w:val="clear" w:color="auto" w:fill="auto"/>
            <w:noWrap/>
            <w:vAlign w:val="center"/>
            <w:hideMark/>
          </w:tcPr>
          <w:p w14:paraId="1F339E91" w14:textId="77777777" w:rsidR="00FF7ACB" w:rsidRPr="00FF7ACB" w:rsidRDefault="00FF7ACB" w:rsidP="00FF7ACB">
            <w:pPr>
              <w:widowControl/>
              <w:autoSpaceDE/>
              <w:autoSpaceDN/>
              <w:jc w:val="center"/>
              <w:rPr>
                <w:rFonts w:ascii="Calibri" w:hAnsi="Calibri" w:cs="Calibri"/>
                <w:b/>
                <w:bCs/>
              </w:rPr>
            </w:pPr>
            <w:r w:rsidRPr="00FF7ACB">
              <w:rPr>
                <w:rFonts w:ascii="Calibri" w:hAnsi="Calibri" w:cs="Calibri"/>
                <w:b/>
                <w:bCs/>
              </w:rPr>
              <w:t>PROJECT ROUTE NUMBER/ ROAD NAME</w:t>
            </w:r>
          </w:p>
        </w:tc>
      </w:tr>
      <w:tr w:rsidR="00856625" w:rsidRPr="00FF7ACB" w14:paraId="3A84BCE6" w14:textId="77777777" w:rsidTr="00055348">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3E14221" w14:textId="77777777" w:rsidR="00FF7ACB" w:rsidRPr="00FF7ACB" w:rsidRDefault="00FF7ACB" w:rsidP="00FF7ACB">
            <w:pPr>
              <w:widowControl/>
              <w:autoSpaceDE/>
              <w:autoSpaceDN/>
              <w:jc w:val="center"/>
              <w:rPr>
                <w:rFonts w:ascii="Calibri" w:hAnsi="Calibri" w:cs="Calibri"/>
              </w:rPr>
            </w:pPr>
            <w:r w:rsidRPr="00FF7ACB">
              <w:rPr>
                <w:rFonts w:ascii="Calibri" w:hAnsi="Calibri" w:cs="Calibri"/>
              </w:rPr>
              <w:t>118</w:t>
            </w:r>
          </w:p>
        </w:tc>
        <w:tc>
          <w:tcPr>
            <w:tcW w:w="4400" w:type="dxa"/>
            <w:tcBorders>
              <w:top w:val="nil"/>
              <w:left w:val="nil"/>
              <w:bottom w:val="single" w:sz="4" w:space="0" w:color="auto"/>
              <w:right w:val="single" w:sz="4" w:space="0" w:color="auto"/>
            </w:tcBorders>
            <w:shd w:val="clear" w:color="auto" w:fill="auto"/>
            <w:noWrap/>
            <w:vAlign w:val="center"/>
            <w:hideMark/>
          </w:tcPr>
          <w:p w14:paraId="43B2B98A" w14:textId="77777777" w:rsidR="00FF7ACB" w:rsidRPr="00FF7ACB" w:rsidRDefault="00FF7ACB" w:rsidP="00FF7ACB">
            <w:pPr>
              <w:widowControl/>
              <w:autoSpaceDE/>
              <w:autoSpaceDN/>
              <w:jc w:val="center"/>
              <w:rPr>
                <w:rFonts w:ascii="Calibri" w:hAnsi="Calibri" w:cs="Calibri"/>
              </w:rPr>
            </w:pPr>
            <w:r w:rsidRPr="00FF7ACB">
              <w:rPr>
                <w:rFonts w:ascii="Calibri" w:hAnsi="Calibri" w:cs="Calibri"/>
              </w:rPr>
              <w:t>MONTVALE CROSSING</w:t>
            </w:r>
          </w:p>
        </w:tc>
      </w:tr>
      <w:tr w:rsidR="00856625" w:rsidRPr="00FF7ACB" w14:paraId="18562443" w14:textId="77777777" w:rsidTr="00055348">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14F8E43" w14:textId="77777777" w:rsidR="00FF7ACB" w:rsidRPr="00FF7ACB" w:rsidRDefault="00FF7ACB" w:rsidP="00FF7ACB">
            <w:pPr>
              <w:widowControl/>
              <w:autoSpaceDE/>
              <w:autoSpaceDN/>
              <w:jc w:val="center"/>
              <w:rPr>
                <w:rFonts w:ascii="Calibri" w:hAnsi="Calibri" w:cs="Calibri"/>
              </w:rPr>
            </w:pPr>
            <w:r w:rsidRPr="00FF7ACB">
              <w:rPr>
                <w:rFonts w:ascii="Calibri" w:hAnsi="Calibri" w:cs="Calibri"/>
              </w:rPr>
              <w:t>120</w:t>
            </w:r>
          </w:p>
        </w:tc>
        <w:tc>
          <w:tcPr>
            <w:tcW w:w="4400" w:type="dxa"/>
            <w:tcBorders>
              <w:top w:val="nil"/>
              <w:left w:val="nil"/>
              <w:bottom w:val="single" w:sz="4" w:space="0" w:color="auto"/>
              <w:right w:val="single" w:sz="4" w:space="0" w:color="auto"/>
            </w:tcBorders>
            <w:shd w:val="clear" w:color="auto" w:fill="auto"/>
            <w:noWrap/>
            <w:vAlign w:val="center"/>
            <w:hideMark/>
          </w:tcPr>
          <w:p w14:paraId="3411577D" w14:textId="77777777" w:rsidR="00FF7ACB" w:rsidRPr="00FF7ACB" w:rsidRDefault="00FF7ACB" w:rsidP="00FF7ACB">
            <w:pPr>
              <w:widowControl/>
              <w:autoSpaceDE/>
              <w:autoSpaceDN/>
              <w:jc w:val="center"/>
              <w:rPr>
                <w:rFonts w:ascii="Calibri" w:hAnsi="Calibri" w:cs="Calibri"/>
              </w:rPr>
            </w:pPr>
            <w:r w:rsidRPr="00FF7ACB">
              <w:rPr>
                <w:rFonts w:ascii="Calibri" w:hAnsi="Calibri" w:cs="Calibri"/>
              </w:rPr>
              <w:t>MONTGROVE GLEN</w:t>
            </w:r>
          </w:p>
        </w:tc>
      </w:tr>
      <w:tr w:rsidR="00856625" w:rsidRPr="00FF7ACB" w14:paraId="5A9C0C68" w14:textId="77777777" w:rsidTr="00055348">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BB9ED9D" w14:textId="77777777" w:rsidR="00FF7ACB" w:rsidRPr="00FF7ACB" w:rsidRDefault="00FF7ACB" w:rsidP="00FF7ACB">
            <w:pPr>
              <w:widowControl/>
              <w:autoSpaceDE/>
              <w:autoSpaceDN/>
              <w:jc w:val="center"/>
              <w:rPr>
                <w:rFonts w:ascii="Calibri" w:hAnsi="Calibri" w:cs="Calibri"/>
              </w:rPr>
            </w:pPr>
            <w:r w:rsidRPr="00FF7ACB">
              <w:rPr>
                <w:rFonts w:ascii="Calibri" w:hAnsi="Calibri" w:cs="Calibri"/>
              </w:rPr>
              <w:t>129</w:t>
            </w:r>
          </w:p>
        </w:tc>
        <w:tc>
          <w:tcPr>
            <w:tcW w:w="4400" w:type="dxa"/>
            <w:tcBorders>
              <w:top w:val="nil"/>
              <w:left w:val="nil"/>
              <w:bottom w:val="single" w:sz="4" w:space="0" w:color="auto"/>
              <w:right w:val="single" w:sz="4" w:space="0" w:color="auto"/>
            </w:tcBorders>
            <w:shd w:val="clear" w:color="auto" w:fill="auto"/>
            <w:noWrap/>
            <w:vAlign w:val="center"/>
            <w:hideMark/>
          </w:tcPr>
          <w:p w14:paraId="66DD809E" w14:textId="77777777" w:rsidR="00FF7ACB" w:rsidRPr="00FF7ACB" w:rsidRDefault="00FF7ACB" w:rsidP="00FF7ACB">
            <w:pPr>
              <w:widowControl/>
              <w:autoSpaceDE/>
              <w:autoSpaceDN/>
              <w:jc w:val="center"/>
              <w:rPr>
                <w:rFonts w:ascii="Calibri" w:hAnsi="Calibri" w:cs="Calibri"/>
              </w:rPr>
            </w:pPr>
            <w:r w:rsidRPr="00FF7ACB">
              <w:rPr>
                <w:rFonts w:ascii="Calibri" w:hAnsi="Calibri" w:cs="Calibri"/>
              </w:rPr>
              <w:t>MONTGROVE GLEN</w:t>
            </w:r>
          </w:p>
        </w:tc>
      </w:tr>
      <w:tr w:rsidR="00856625" w:rsidRPr="00FF7ACB" w14:paraId="37B9A5C9" w14:textId="77777777" w:rsidTr="00055348">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F94D7E9" w14:textId="77777777" w:rsidR="00FF7ACB" w:rsidRPr="00FF7ACB" w:rsidRDefault="00FF7ACB" w:rsidP="00FF7ACB">
            <w:pPr>
              <w:widowControl/>
              <w:autoSpaceDE/>
              <w:autoSpaceDN/>
              <w:jc w:val="center"/>
              <w:rPr>
                <w:rFonts w:ascii="Calibri" w:hAnsi="Calibri" w:cs="Calibri"/>
              </w:rPr>
            </w:pPr>
            <w:r w:rsidRPr="00FF7ACB">
              <w:rPr>
                <w:rFonts w:ascii="Calibri" w:hAnsi="Calibri" w:cs="Calibri"/>
              </w:rPr>
              <w:t>131</w:t>
            </w:r>
          </w:p>
        </w:tc>
        <w:tc>
          <w:tcPr>
            <w:tcW w:w="4400" w:type="dxa"/>
            <w:tcBorders>
              <w:top w:val="nil"/>
              <w:left w:val="nil"/>
              <w:bottom w:val="single" w:sz="4" w:space="0" w:color="auto"/>
              <w:right w:val="single" w:sz="4" w:space="0" w:color="auto"/>
            </w:tcBorders>
            <w:shd w:val="clear" w:color="auto" w:fill="auto"/>
            <w:noWrap/>
            <w:vAlign w:val="center"/>
            <w:hideMark/>
          </w:tcPr>
          <w:p w14:paraId="7C2BCF39" w14:textId="77777777" w:rsidR="00FF7ACB" w:rsidRPr="00FF7ACB" w:rsidRDefault="00FF7ACB" w:rsidP="00FF7ACB">
            <w:pPr>
              <w:widowControl/>
              <w:autoSpaceDE/>
              <w:autoSpaceDN/>
              <w:jc w:val="center"/>
              <w:rPr>
                <w:rFonts w:ascii="Calibri" w:hAnsi="Calibri" w:cs="Calibri"/>
              </w:rPr>
            </w:pPr>
            <w:r w:rsidRPr="00FF7ACB">
              <w:rPr>
                <w:rFonts w:ascii="Calibri" w:hAnsi="Calibri" w:cs="Calibri"/>
              </w:rPr>
              <w:t>MONTGLENN CT</w:t>
            </w:r>
          </w:p>
        </w:tc>
      </w:tr>
      <w:tr w:rsidR="00856625" w:rsidRPr="00FF7ACB" w14:paraId="448081C0" w14:textId="77777777" w:rsidTr="00055348">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819CF08" w14:textId="77777777" w:rsidR="00FF7ACB" w:rsidRPr="00FF7ACB" w:rsidRDefault="00FF7ACB" w:rsidP="00FF7ACB">
            <w:pPr>
              <w:widowControl/>
              <w:autoSpaceDE/>
              <w:autoSpaceDN/>
              <w:jc w:val="center"/>
              <w:rPr>
                <w:rFonts w:ascii="Calibri" w:hAnsi="Calibri" w:cs="Calibri"/>
              </w:rPr>
            </w:pPr>
            <w:r w:rsidRPr="00FF7ACB">
              <w:rPr>
                <w:rFonts w:ascii="Calibri" w:hAnsi="Calibri" w:cs="Calibri"/>
              </w:rPr>
              <w:t>132</w:t>
            </w:r>
          </w:p>
        </w:tc>
        <w:tc>
          <w:tcPr>
            <w:tcW w:w="4400" w:type="dxa"/>
            <w:tcBorders>
              <w:top w:val="nil"/>
              <w:left w:val="nil"/>
              <w:bottom w:val="single" w:sz="4" w:space="0" w:color="auto"/>
              <w:right w:val="single" w:sz="4" w:space="0" w:color="auto"/>
            </w:tcBorders>
            <w:shd w:val="clear" w:color="auto" w:fill="auto"/>
            <w:noWrap/>
            <w:vAlign w:val="center"/>
            <w:hideMark/>
          </w:tcPr>
          <w:p w14:paraId="41285CE5" w14:textId="77777777" w:rsidR="00FF7ACB" w:rsidRPr="00FF7ACB" w:rsidRDefault="00FF7ACB" w:rsidP="00FF7ACB">
            <w:pPr>
              <w:widowControl/>
              <w:autoSpaceDE/>
              <w:autoSpaceDN/>
              <w:jc w:val="center"/>
              <w:rPr>
                <w:rFonts w:ascii="Calibri" w:hAnsi="Calibri" w:cs="Calibri"/>
              </w:rPr>
            </w:pPr>
            <w:r w:rsidRPr="00FF7ACB">
              <w:rPr>
                <w:rFonts w:ascii="Calibri" w:hAnsi="Calibri" w:cs="Calibri"/>
              </w:rPr>
              <w:t>MONTGLENN CT</w:t>
            </w:r>
          </w:p>
        </w:tc>
      </w:tr>
      <w:tr w:rsidR="00856625" w:rsidRPr="00FF7ACB" w14:paraId="559D752B" w14:textId="77777777" w:rsidTr="00055348">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0FE844F" w14:textId="77777777" w:rsidR="00FF7ACB" w:rsidRPr="00FF7ACB" w:rsidRDefault="00FF7ACB" w:rsidP="00FF7ACB">
            <w:pPr>
              <w:widowControl/>
              <w:autoSpaceDE/>
              <w:autoSpaceDN/>
              <w:jc w:val="center"/>
              <w:rPr>
                <w:rFonts w:ascii="Calibri" w:hAnsi="Calibri" w:cs="Calibri"/>
              </w:rPr>
            </w:pPr>
            <w:r w:rsidRPr="00FF7ACB">
              <w:rPr>
                <w:rFonts w:ascii="Calibri" w:hAnsi="Calibri" w:cs="Calibri"/>
              </w:rPr>
              <w:t>133</w:t>
            </w:r>
          </w:p>
        </w:tc>
        <w:tc>
          <w:tcPr>
            <w:tcW w:w="4400" w:type="dxa"/>
            <w:tcBorders>
              <w:top w:val="nil"/>
              <w:left w:val="nil"/>
              <w:bottom w:val="single" w:sz="4" w:space="0" w:color="auto"/>
              <w:right w:val="single" w:sz="4" w:space="0" w:color="auto"/>
            </w:tcBorders>
            <w:shd w:val="clear" w:color="auto" w:fill="auto"/>
            <w:noWrap/>
            <w:vAlign w:val="center"/>
            <w:hideMark/>
          </w:tcPr>
          <w:p w14:paraId="0F269136" w14:textId="77777777" w:rsidR="00FF7ACB" w:rsidRPr="00FF7ACB" w:rsidRDefault="00FF7ACB" w:rsidP="00FF7ACB">
            <w:pPr>
              <w:widowControl/>
              <w:autoSpaceDE/>
              <w:autoSpaceDN/>
              <w:jc w:val="center"/>
              <w:rPr>
                <w:rFonts w:ascii="Calibri" w:hAnsi="Calibri" w:cs="Calibri"/>
              </w:rPr>
            </w:pPr>
            <w:r w:rsidRPr="00FF7ACB">
              <w:rPr>
                <w:rFonts w:ascii="Calibri" w:hAnsi="Calibri" w:cs="Calibri"/>
              </w:rPr>
              <w:t>MONTGLENN CT</w:t>
            </w:r>
          </w:p>
        </w:tc>
      </w:tr>
      <w:tr w:rsidR="00856625" w:rsidRPr="00FF7ACB" w14:paraId="233B1C2A" w14:textId="77777777" w:rsidTr="00055348">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4A4E770" w14:textId="77777777" w:rsidR="00FF7ACB" w:rsidRPr="00FF7ACB" w:rsidRDefault="00FF7ACB" w:rsidP="00FF7ACB">
            <w:pPr>
              <w:widowControl/>
              <w:autoSpaceDE/>
              <w:autoSpaceDN/>
              <w:jc w:val="center"/>
              <w:rPr>
                <w:rFonts w:ascii="Calibri" w:hAnsi="Calibri" w:cs="Calibri"/>
              </w:rPr>
            </w:pPr>
            <w:r w:rsidRPr="00FF7ACB">
              <w:rPr>
                <w:rFonts w:ascii="Calibri" w:hAnsi="Calibri" w:cs="Calibri"/>
              </w:rPr>
              <w:t>134</w:t>
            </w:r>
          </w:p>
        </w:tc>
        <w:tc>
          <w:tcPr>
            <w:tcW w:w="4400" w:type="dxa"/>
            <w:tcBorders>
              <w:top w:val="nil"/>
              <w:left w:val="nil"/>
              <w:bottom w:val="single" w:sz="4" w:space="0" w:color="auto"/>
              <w:right w:val="single" w:sz="4" w:space="0" w:color="auto"/>
            </w:tcBorders>
            <w:shd w:val="clear" w:color="auto" w:fill="auto"/>
            <w:noWrap/>
            <w:vAlign w:val="center"/>
            <w:hideMark/>
          </w:tcPr>
          <w:p w14:paraId="154F6DFC" w14:textId="77777777" w:rsidR="00FF7ACB" w:rsidRPr="00FF7ACB" w:rsidRDefault="00FF7ACB" w:rsidP="00FF7ACB">
            <w:pPr>
              <w:widowControl/>
              <w:autoSpaceDE/>
              <w:autoSpaceDN/>
              <w:jc w:val="center"/>
              <w:rPr>
                <w:rFonts w:ascii="Calibri" w:hAnsi="Calibri" w:cs="Calibri"/>
              </w:rPr>
            </w:pPr>
            <w:r w:rsidRPr="00FF7ACB">
              <w:rPr>
                <w:rFonts w:ascii="Calibri" w:hAnsi="Calibri" w:cs="Calibri"/>
              </w:rPr>
              <w:t>MONTGLENN CT</w:t>
            </w:r>
          </w:p>
        </w:tc>
      </w:tr>
      <w:tr w:rsidR="00856625" w:rsidRPr="00FF7ACB" w14:paraId="3E15FC91" w14:textId="77777777" w:rsidTr="00055348">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center"/>
          </w:tcPr>
          <w:p w14:paraId="2DB432E7" w14:textId="33DAE152" w:rsidR="00055348" w:rsidRPr="00FF7ACB" w:rsidRDefault="00055348" w:rsidP="00055348">
            <w:pPr>
              <w:widowControl/>
              <w:autoSpaceDE/>
              <w:autoSpaceDN/>
              <w:jc w:val="center"/>
              <w:rPr>
                <w:rFonts w:ascii="Calibri" w:hAnsi="Calibri" w:cs="Calibri"/>
              </w:rPr>
            </w:pPr>
            <w:r w:rsidRPr="00FF7ACB">
              <w:rPr>
                <w:rFonts w:ascii="Calibri" w:hAnsi="Calibri" w:cs="Calibri"/>
              </w:rPr>
              <w:t>146</w:t>
            </w:r>
          </w:p>
        </w:tc>
        <w:tc>
          <w:tcPr>
            <w:tcW w:w="4400" w:type="dxa"/>
            <w:tcBorders>
              <w:top w:val="nil"/>
              <w:left w:val="nil"/>
              <w:bottom w:val="single" w:sz="4" w:space="0" w:color="auto"/>
              <w:right w:val="single" w:sz="4" w:space="0" w:color="auto"/>
            </w:tcBorders>
            <w:shd w:val="clear" w:color="auto" w:fill="auto"/>
            <w:noWrap/>
            <w:vAlign w:val="center"/>
          </w:tcPr>
          <w:p w14:paraId="751191DF" w14:textId="6F02DB02" w:rsidR="00055348" w:rsidRPr="00FF7ACB" w:rsidRDefault="00055348" w:rsidP="00055348">
            <w:pPr>
              <w:widowControl/>
              <w:autoSpaceDE/>
              <w:autoSpaceDN/>
              <w:jc w:val="center"/>
              <w:rPr>
                <w:rFonts w:ascii="Calibri" w:hAnsi="Calibri" w:cs="Calibri"/>
              </w:rPr>
            </w:pPr>
            <w:r w:rsidRPr="00FF7ACB">
              <w:rPr>
                <w:rFonts w:ascii="Calibri" w:hAnsi="Calibri" w:cs="Calibri"/>
              </w:rPr>
              <w:t>TREE LAKE COURT</w:t>
            </w:r>
          </w:p>
        </w:tc>
      </w:tr>
      <w:tr w:rsidR="00856625" w:rsidRPr="00FF7ACB" w14:paraId="7468E5C8" w14:textId="77777777" w:rsidTr="00055348">
        <w:trPr>
          <w:trHeight w:val="30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71785" w14:textId="53802774" w:rsidR="00055348" w:rsidRPr="00FF7ACB" w:rsidRDefault="00055348" w:rsidP="00055348">
            <w:pPr>
              <w:widowControl/>
              <w:autoSpaceDE/>
              <w:autoSpaceDN/>
              <w:jc w:val="center"/>
              <w:rPr>
                <w:rFonts w:ascii="Calibri" w:hAnsi="Calibri" w:cs="Calibri"/>
              </w:rPr>
            </w:pPr>
            <w:r w:rsidRPr="00FF7ACB">
              <w:rPr>
                <w:rFonts w:ascii="Calibri" w:hAnsi="Calibri" w:cs="Calibri"/>
              </w:rPr>
              <w:t>179</w:t>
            </w:r>
          </w:p>
        </w:tc>
        <w:tc>
          <w:tcPr>
            <w:tcW w:w="4400" w:type="dxa"/>
            <w:tcBorders>
              <w:top w:val="single" w:sz="4" w:space="0" w:color="auto"/>
              <w:left w:val="nil"/>
              <w:bottom w:val="single" w:sz="4" w:space="0" w:color="auto"/>
              <w:right w:val="single" w:sz="4" w:space="0" w:color="auto"/>
            </w:tcBorders>
            <w:shd w:val="clear" w:color="auto" w:fill="auto"/>
            <w:noWrap/>
            <w:vAlign w:val="center"/>
          </w:tcPr>
          <w:p w14:paraId="159E4926" w14:textId="767678F6" w:rsidR="00055348" w:rsidRPr="00FF7ACB" w:rsidRDefault="00055348" w:rsidP="00055348">
            <w:pPr>
              <w:widowControl/>
              <w:autoSpaceDE/>
              <w:autoSpaceDN/>
              <w:jc w:val="center"/>
              <w:rPr>
                <w:rFonts w:ascii="Calibri" w:hAnsi="Calibri" w:cs="Calibri"/>
              </w:rPr>
            </w:pPr>
            <w:r w:rsidRPr="00FF7ACB">
              <w:rPr>
                <w:rFonts w:ascii="Calibri" w:hAnsi="Calibri" w:cs="Calibri"/>
              </w:rPr>
              <w:t>MONTGLENN CT</w:t>
            </w:r>
          </w:p>
        </w:tc>
      </w:tr>
    </w:tbl>
    <w:p w14:paraId="09A5308C" w14:textId="77777777" w:rsidR="0068065E" w:rsidRPr="00856625" w:rsidRDefault="00B20040">
      <w:pPr>
        <w:pStyle w:val="Heading3"/>
        <w:numPr>
          <w:ilvl w:val="2"/>
          <w:numId w:val="5"/>
        </w:numPr>
        <w:tabs>
          <w:tab w:val="left" w:pos="1057"/>
        </w:tabs>
        <w:spacing w:before="78"/>
        <w:ind w:hanging="825"/>
        <w:rPr>
          <w:rFonts w:ascii="Arial"/>
        </w:rPr>
      </w:pPr>
      <w:r w:rsidRPr="00856625">
        <w:rPr>
          <w:rFonts w:ascii="Arial"/>
        </w:rPr>
        <w:t>Definitions</w:t>
      </w:r>
    </w:p>
    <w:p w14:paraId="214425D5" w14:textId="77777777" w:rsidR="0068065E" w:rsidRPr="00856625" w:rsidRDefault="00B20040">
      <w:pPr>
        <w:pStyle w:val="BodyText"/>
        <w:spacing w:before="197"/>
        <w:ind w:left="231"/>
      </w:pPr>
      <w:r w:rsidRPr="00856625">
        <w:t>General Provisions 101</w:t>
      </w:r>
      <w:r w:rsidRPr="00856625">
        <w:rPr>
          <w:spacing w:val="-38"/>
        </w:rPr>
        <w:t xml:space="preserve"> </w:t>
      </w:r>
      <w:r w:rsidRPr="00856625">
        <w:t>through 150.</w:t>
      </w:r>
    </w:p>
    <w:p w14:paraId="4E6C0DFB" w14:textId="77777777" w:rsidR="0068065E" w:rsidRPr="00856625" w:rsidRDefault="0068065E">
      <w:pPr>
        <w:pStyle w:val="BodyText"/>
        <w:spacing w:before="6"/>
        <w:rPr>
          <w:sz w:val="17"/>
        </w:rPr>
      </w:pPr>
    </w:p>
    <w:p w14:paraId="22613977" w14:textId="77777777" w:rsidR="0068065E" w:rsidRPr="00856625" w:rsidRDefault="00B20040">
      <w:pPr>
        <w:pStyle w:val="Heading3"/>
        <w:numPr>
          <w:ilvl w:val="2"/>
          <w:numId w:val="5"/>
        </w:numPr>
        <w:tabs>
          <w:tab w:val="left" w:pos="1060"/>
        </w:tabs>
        <w:spacing w:before="1"/>
        <w:ind w:left="1059" w:hanging="828"/>
        <w:rPr>
          <w:rFonts w:ascii="Arial"/>
        </w:rPr>
      </w:pPr>
      <w:r w:rsidRPr="00856625">
        <w:rPr>
          <w:rFonts w:ascii="Arial"/>
        </w:rPr>
        <w:t>Related</w:t>
      </w:r>
      <w:r w:rsidRPr="00856625">
        <w:rPr>
          <w:rFonts w:ascii="Arial"/>
          <w:spacing w:val="3"/>
        </w:rPr>
        <w:t xml:space="preserve"> </w:t>
      </w:r>
      <w:r w:rsidRPr="00856625">
        <w:rPr>
          <w:rFonts w:ascii="Arial"/>
          <w:spacing w:val="-3"/>
        </w:rPr>
        <w:t>References</w:t>
      </w:r>
    </w:p>
    <w:p w14:paraId="06E6578F" w14:textId="77777777" w:rsidR="0068065E" w:rsidRPr="00856625" w:rsidRDefault="0068065E">
      <w:pPr>
        <w:pStyle w:val="BodyText"/>
        <w:spacing w:before="8"/>
        <w:rPr>
          <w:rFonts w:ascii="Arial"/>
          <w:b/>
          <w:sz w:val="17"/>
        </w:rPr>
      </w:pPr>
    </w:p>
    <w:p w14:paraId="4DB9CDCF" w14:textId="77777777" w:rsidR="0068065E" w:rsidRPr="00856625" w:rsidRDefault="00B20040">
      <w:pPr>
        <w:pStyle w:val="ListParagraph"/>
        <w:numPr>
          <w:ilvl w:val="0"/>
          <w:numId w:val="4"/>
        </w:numPr>
        <w:tabs>
          <w:tab w:val="left" w:pos="592"/>
        </w:tabs>
        <w:rPr>
          <w:b/>
          <w:sz w:val="20"/>
        </w:rPr>
      </w:pPr>
      <w:r w:rsidRPr="00856625">
        <w:rPr>
          <w:b/>
          <w:sz w:val="20"/>
        </w:rPr>
        <w:t>Standard</w:t>
      </w:r>
      <w:r w:rsidRPr="00856625">
        <w:rPr>
          <w:b/>
          <w:spacing w:val="-1"/>
          <w:sz w:val="20"/>
        </w:rPr>
        <w:t xml:space="preserve"> </w:t>
      </w:r>
      <w:r w:rsidRPr="00856625">
        <w:rPr>
          <w:b/>
          <w:sz w:val="20"/>
        </w:rPr>
        <w:t>Specifications</w:t>
      </w:r>
    </w:p>
    <w:p w14:paraId="6C195543" w14:textId="77777777" w:rsidR="0068065E" w:rsidRPr="00856625" w:rsidRDefault="00B20040">
      <w:pPr>
        <w:pStyle w:val="BodyText"/>
        <w:spacing w:before="196"/>
        <w:ind w:left="591"/>
      </w:pPr>
      <w:r w:rsidRPr="00856625">
        <w:t>General Provisions 101 through 150.</w:t>
      </w:r>
    </w:p>
    <w:p w14:paraId="22E8EE18" w14:textId="77777777" w:rsidR="0068065E" w:rsidRPr="00856625" w:rsidRDefault="0068065E">
      <w:pPr>
        <w:pStyle w:val="BodyText"/>
        <w:spacing w:before="9"/>
        <w:rPr>
          <w:sz w:val="17"/>
        </w:rPr>
      </w:pPr>
    </w:p>
    <w:p w14:paraId="5D02C0D8" w14:textId="77777777" w:rsidR="0068065E" w:rsidRPr="00856625" w:rsidRDefault="00B20040">
      <w:pPr>
        <w:pStyle w:val="Heading3"/>
        <w:numPr>
          <w:ilvl w:val="0"/>
          <w:numId w:val="4"/>
        </w:numPr>
        <w:tabs>
          <w:tab w:val="left" w:pos="592"/>
        </w:tabs>
      </w:pPr>
      <w:r w:rsidRPr="00856625">
        <w:t>Referenced</w:t>
      </w:r>
      <w:r w:rsidRPr="00856625">
        <w:rPr>
          <w:spacing w:val="1"/>
        </w:rPr>
        <w:t xml:space="preserve"> </w:t>
      </w:r>
      <w:r w:rsidRPr="00856625">
        <w:rPr>
          <w:spacing w:val="-3"/>
        </w:rPr>
        <w:t>Documents</w:t>
      </w:r>
    </w:p>
    <w:p w14:paraId="4DAD0C2A" w14:textId="77777777" w:rsidR="0068065E" w:rsidRPr="00856625" w:rsidRDefault="00B20040">
      <w:pPr>
        <w:pStyle w:val="BodyText"/>
        <w:spacing w:before="194"/>
        <w:ind w:left="591"/>
      </w:pPr>
      <w:r w:rsidRPr="00856625">
        <w:t>General Provisions 101 through 150.</w:t>
      </w:r>
    </w:p>
    <w:p w14:paraId="02B87E1B" w14:textId="77777777" w:rsidR="0068065E" w:rsidRPr="00856625" w:rsidRDefault="0068065E">
      <w:pPr>
        <w:pStyle w:val="BodyText"/>
        <w:rPr>
          <w:sz w:val="22"/>
        </w:rPr>
      </w:pPr>
    </w:p>
    <w:p w14:paraId="7ACA72EC" w14:textId="77777777" w:rsidR="0068065E" w:rsidRPr="00856625" w:rsidRDefault="0068065E">
      <w:pPr>
        <w:pStyle w:val="BodyText"/>
        <w:spacing w:before="7"/>
        <w:rPr>
          <w:sz w:val="30"/>
        </w:rPr>
      </w:pPr>
    </w:p>
    <w:p w14:paraId="43A7D2E1" w14:textId="77777777" w:rsidR="0068065E" w:rsidRPr="00856625" w:rsidRDefault="00B20040">
      <w:pPr>
        <w:pStyle w:val="Heading3"/>
        <w:numPr>
          <w:ilvl w:val="2"/>
          <w:numId w:val="5"/>
        </w:numPr>
        <w:tabs>
          <w:tab w:val="left" w:pos="1115"/>
        </w:tabs>
        <w:ind w:left="1114" w:hanging="883"/>
        <w:rPr>
          <w:rFonts w:ascii="Arial"/>
        </w:rPr>
      </w:pPr>
      <w:r w:rsidRPr="00856625">
        <w:rPr>
          <w:rFonts w:ascii="Arial"/>
        </w:rPr>
        <w:t>Submittals</w:t>
      </w:r>
    </w:p>
    <w:p w14:paraId="1851D7FC" w14:textId="77777777" w:rsidR="0068065E" w:rsidRPr="00856625" w:rsidRDefault="0068065E">
      <w:pPr>
        <w:pStyle w:val="BodyText"/>
        <w:spacing w:before="8"/>
        <w:rPr>
          <w:rFonts w:ascii="Arial"/>
          <w:b/>
          <w:sz w:val="17"/>
        </w:rPr>
      </w:pPr>
    </w:p>
    <w:p w14:paraId="16D794A6" w14:textId="77777777" w:rsidR="0068065E" w:rsidRPr="00856625" w:rsidRDefault="00B20040">
      <w:pPr>
        <w:pStyle w:val="ListParagraph"/>
        <w:numPr>
          <w:ilvl w:val="0"/>
          <w:numId w:val="3"/>
        </w:numPr>
        <w:tabs>
          <w:tab w:val="left" w:pos="592"/>
        </w:tabs>
        <w:rPr>
          <w:b/>
          <w:sz w:val="20"/>
        </w:rPr>
      </w:pPr>
      <w:r w:rsidRPr="00856625">
        <w:rPr>
          <w:b/>
          <w:sz w:val="20"/>
        </w:rPr>
        <w:t xml:space="preserve">Prequalification </w:t>
      </w:r>
      <w:r w:rsidRPr="00856625">
        <w:rPr>
          <w:b/>
          <w:spacing w:val="-3"/>
          <w:sz w:val="20"/>
        </w:rPr>
        <w:t>of</w:t>
      </w:r>
      <w:r w:rsidRPr="00856625">
        <w:rPr>
          <w:b/>
          <w:spacing w:val="4"/>
          <w:sz w:val="20"/>
        </w:rPr>
        <w:t xml:space="preserve"> </w:t>
      </w:r>
      <w:r w:rsidRPr="00856625">
        <w:rPr>
          <w:b/>
          <w:sz w:val="20"/>
        </w:rPr>
        <w:t>Subcontractor</w:t>
      </w:r>
    </w:p>
    <w:p w14:paraId="676E5D53" w14:textId="77777777" w:rsidR="0068065E" w:rsidRPr="00856625" w:rsidRDefault="00B20040">
      <w:pPr>
        <w:pStyle w:val="BodyText"/>
        <w:spacing w:before="194"/>
        <w:ind w:left="591" w:right="186"/>
      </w:pPr>
      <w:r w:rsidRPr="00856625">
        <w:t xml:space="preserve">Submit the following documentation for the Engineer’s review and approval a minimum of thirty days prior to </w:t>
      </w:r>
      <w:r w:rsidRPr="00856625">
        <w:lastRenderedPageBreak/>
        <w:t>beginning construction activities on the project:</w:t>
      </w:r>
    </w:p>
    <w:p w14:paraId="0FFF1BC3" w14:textId="77777777" w:rsidR="0068065E" w:rsidRPr="00856625" w:rsidRDefault="0068065E">
      <w:pPr>
        <w:pStyle w:val="BodyText"/>
        <w:spacing w:before="2"/>
        <w:rPr>
          <w:sz w:val="32"/>
        </w:rPr>
      </w:pPr>
    </w:p>
    <w:p w14:paraId="48D8BCD0" w14:textId="77777777" w:rsidR="0068065E" w:rsidRPr="00856625" w:rsidRDefault="00B20040">
      <w:pPr>
        <w:pStyle w:val="BodyText"/>
        <w:ind w:left="839" w:right="633"/>
      </w:pPr>
      <w:r w:rsidRPr="00856625">
        <w:t>Evidence of the subcontractor’s successful completion of at least five projects similar in concept and scope to the proposed crack survey and vibration monitoring. Include names, addresses and telephone numbers of the owners’ representatives for verification.</w:t>
      </w:r>
    </w:p>
    <w:p w14:paraId="3DD06183" w14:textId="77777777" w:rsidR="0068065E" w:rsidRPr="00856625" w:rsidRDefault="00B20040">
      <w:pPr>
        <w:pStyle w:val="BodyText"/>
        <w:spacing w:before="138"/>
        <w:ind w:left="839" w:right="432"/>
      </w:pPr>
      <w:r w:rsidRPr="00856625">
        <w:t>Résumés of employees performing this work. Provide evidence showing each employee possesses experience and knowledge similar in concept and scope of this work for performing crack surveys and installing and reading seismographs. Provide evidence that the reports will be reviewed and signed by a Georgia Licensed Professional Engineer or Georgia Licensed Professional Geologist. The Department will be sole judge of determining if employees are qualified to perform the work on this project.</w:t>
      </w:r>
    </w:p>
    <w:p w14:paraId="7E39B248" w14:textId="77777777" w:rsidR="0068065E" w:rsidRPr="00856625" w:rsidRDefault="00B20040">
      <w:pPr>
        <w:pStyle w:val="BodyText"/>
        <w:spacing w:before="139"/>
        <w:ind w:left="839"/>
      </w:pPr>
      <w:r w:rsidRPr="00856625">
        <w:t>A detailed survey plan, monitoring plan, and sequence of work that describes all materials, methods and equipment to be used to complete the crack survey and vibration monitoring.</w:t>
      </w:r>
    </w:p>
    <w:p w14:paraId="0679703E" w14:textId="77777777" w:rsidR="0068065E" w:rsidRPr="00856625" w:rsidRDefault="0068065E">
      <w:pPr>
        <w:pStyle w:val="BodyText"/>
        <w:rPr>
          <w:sz w:val="18"/>
        </w:rPr>
      </w:pPr>
    </w:p>
    <w:p w14:paraId="7BD3A634" w14:textId="77777777" w:rsidR="0068065E" w:rsidRPr="00856625" w:rsidRDefault="00B20040">
      <w:pPr>
        <w:pStyle w:val="Heading3"/>
        <w:numPr>
          <w:ilvl w:val="0"/>
          <w:numId w:val="3"/>
        </w:numPr>
        <w:tabs>
          <w:tab w:val="left" w:pos="593"/>
        </w:tabs>
        <w:ind w:left="592" w:hanging="361"/>
      </w:pPr>
      <w:r w:rsidRPr="00856625">
        <w:t>Construction</w:t>
      </w:r>
      <w:r w:rsidRPr="00856625">
        <w:rPr>
          <w:spacing w:val="-1"/>
        </w:rPr>
        <w:t xml:space="preserve"> </w:t>
      </w:r>
      <w:r w:rsidRPr="00856625">
        <w:t>Monitoring</w:t>
      </w:r>
    </w:p>
    <w:p w14:paraId="019C1520" w14:textId="77777777" w:rsidR="0068065E" w:rsidRPr="00856625" w:rsidRDefault="00B20040">
      <w:pPr>
        <w:pStyle w:val="BodyText"/>
        <w:spacing w:before="190"/>
        <w:ind w:left="591"/>
      </w:pPr>
      <w:r w:rsidRPr="00856625">
        <w:t>Submit the following documentation during construction monitoring:</w:t>
      </w:r>
    </w:p>
    <w:p w14:paraId="5BE32665" w14:textId="77777777" w:rsidR="0068065E" w:rsidRPr="00856625" w:rsidRDefault="0068065E">
      <w:pPr>
        <w:pStyle w:val="BodyText"/>
        <w:spacing w:before="6"/>
        <w:rPr>
          <w:sz w:val="17"/>
        </w:rPr>
      </w:pPr>
    </w:p>
    <w:p w14:paraId="3444CC42" w14:textId="77777777" w:rsidR="0068065E" w:rsidRPr="00856625" w:rsidRDefault="00B20040">
      <w:pPr>
        <w:pStyle w:val="BodyText"/>
        <w:spacing w:before="1"/>
        <w:ind w:left="839" w:right="432"/>
      </w:pPr>
      <w:r w:rsidRPr="00856625">
        <w:t>Preconstruction Crack Survey Report documenting existing conditions of buildings prior to construction activities in accordance with subsection 154.3.03.B.</w:t>
      </w:r>
    </w:p>
    <w:p w14:paraId="4E5CBD91" w14:textId="77777777" w:rsidR="0068065E" w:rsidRPr="00856625" w:rsidRDefault="00B20040">
      <w:pPr>
        <w:pStyle w:val="BodyText"/>
        <w:spacing w:before="195"/>
        <w:ind w:left="839" w:right="688"/>
      </w:pPr>
      <w:r w:rsidRPr="00856625">
        <w:t>Monthly Seismograph Data and Data Summary Report and Activity Log of all construction activities within 500 feet (152 meters) of the seismograph in accordance with subsection 154.3.03.A.1.</w:t>
      </w:r>
    </w:p>
    <w:p w14:paraId="56E1495A" w14:textId="77777777" w:rsidR="0068065E" w:rsidRPr="00856625" w:rsidRDefault="0068065E">
      <w:pPr>
        <w:pStyle w:val="BodyText"/>
        <w:spacing w:before="5"/>
        <w:rPr>
          <w:sz w:val="17"/>
        </w:rPr>
      </w:pPr>
    </w:p>
    <w:p w14:paraId="1BC7EE32" w14:textId="77777777" w:rsidR="0068065E" w:rsidRPr="00856625" w:rsidRDefault="00B20040">
      <w:pPr>
        <w:pStyle w:val="BodyText"/>
        <w:spacing w:before="1"/>
        <w:ind w:left="839" w:right="489" w:hanging="1"/>
      </w:pPr>
      <w:r w:rsidRPr="00856625">
        <w:t>Reports of building conditions regarding cracks or any other damage potentially caused by construction activities as complaints are received in accordance with subsection 154.3.03.C.</w:t>
      </w:r>
    </w:p>
    <w:p w14:paraId="6009A83D" w14:textId="77777777" w:rsidR="0068065E" w:rsidRPr="00856625" w:rsidRDefault="0068065E">
      <w:pPr>
        <w:pStyle w:val="BodyText"/>
        <w:spacing w:before="9"/>
        <w:rPr>
          <w:sz w:val="17"/>
        </w:rPr>
      </w:pPr>
    </w:p>
    <w:p w14:paraId="6D880F37" w14:textId="77777777" w:rsidR="0068065E" w:rsidRPr="00856625" w:rsidRDefault="00B20040">
      <w:pPr>
        <w:pStyle w:val="Heading3"/>
        <w:numPr>
          <w:ilvl w:val="0"/>
          <w:numId w:val="3"/>
        </w:numPr>
        <w:tabs>
          <w:tab w:val="left" w:pos="592"/>
        </w:tabs>
      </w:pPr>
      <w:r w:rsidRPr="00856625">
        <w:rPr>
          <w:spacing w:val="-4"/>
        </w:rPr>
        <w:t>Post</w:t>
      </w:r>
      <w:r w:rsidRPr="00856625">
        <w:rPr>
          <w:spacing w:val="1"/>
        </w:rPr>
        <w:t xml:space="preserve"> </w:t>
      </w:r>
      <w:r w:rsidRPr="00856625">
        <w:t>Construction</w:t>
      </w:r>
    </w:p>
    <w:p w14:paraId="17BC8FC4" w14:textId="77777777" w:rsidR="0068065E" w:rsidRPr="00856625" w:rsidRDefault="00B20040">
      <w:pPr>
        <w:pStyle w:val="BodyText"/>
        <w:spacing w:before="195" w:line="237" w:lineRule="auto"/>
        <w:ind w:left="591" w:right="219"/>
      </w:pPr>
      <w:r w:rsidRPr="00856625">
        <w:t>Submit a Post Construction Crack Survey Report in accordance with subsection 154.3.03.D documenting post construction condition of cracks or damage identified in the pre-construction survey and cracks or any other damage potentially caused by construction activities.</w:t>
      </w:r>
    </w:p>
    <w:p w14:paraId="37E42380" w14:textId="77777777" w:rsidR="0068065E" w:rsidRPr="00856625" w:rsidRDefault="0068065E">
      <w:pPr>
        <w:pStyle w:val="BodyText"/>
        <w:rPr>
          <w:sz w:val="21"/>
        </w:rPr>
      </w:pPr>
    </w:p>
    <w:p w14:paraId="4632C269" w14:textId="77777777" w:rsidR="0068065E" w:rsidRPr="00856625" w:rsidRDefault="00B20040">
      <w:pPr>
        <w:pStyle w:val="Heading2"/>
        <w:numPr>
          <w:ilvl w:val="1"/>
          <w:numId w:val="5"/>
        </w:numPr>
        <w:tabs>
          <w:tab w:val="left" w:pos="972"/>
        </w:tabs>
        <w:ind w:left="971" w:hanging="740"/>
      </w:pPr>
      <w:r w:rsidRPr="00856625">
        <w:t>Materials</w:t>
      </w:r>
    </w:p>
    <w:p w14:paraId="245918FA" w14:textId="77777777" w:rsidR="0068065E" w:rsidRPr="00856625" w:rsidRDefault="0068065E">
      <w:pPr>
        <w:pStyle w:val="BodyText"/>
        <w:rPr>
          <w:rFonts w:ascii="Arial"/>
          <w:b/>
          <w:sz w:val="21"/>
        </w:rPr>
      </w:pPr>
    </w:p>
    <w:p w14:paraId="091FF8B4" w14:textId="77777777" w:rsidR="0068065E" w:rsidRPr="00856625" w:rsidRDefault="00B20040">
      <w:pPr>
        <w:pStyle w:val="BodyText"/>
        <w:ind w:left="231"/>
      </w:pPr>
      <w:r w:rsidRPr="00856625">
        <w:t>General Provision 101 through 150.</w:t>
      </w:r>
    </w:p>
    <w:p w14:paraId="00DF1889" w14:textId="77777777" w:rsidR="0068065E" w:rsidRPr="00856625" w:rsidRDefault="0068065E"/>
    <w:p w14:paraId="28E103DB" w14:textId="77777777" w:rsidR="0068065E" w:rsidRPr="00856625" w:rsidRDefault="00B20040">
      <w:pPr>
        <w:pStyle w:val="Heading2"/>
        <w:numPr>
          <w:ilvl w:val="1"/>
          <w:numId w:val="5"/>
        </w:numPr>
        <w:tabs>
          <w:tab w:val="left" w:pos="905"/>
        </w:tabs>
        <w:spacing w:before="77"/>
        <w:ind w:left="904"/>
      </w:pPr>
      <w:r w:rsidRPr="00856625">
        <w:t>Construction</w:t>
      </w:r>
      <w:r w:rsidRPr="00856625">
        <w:rPr>
          <w:spacing w:val="-6"/>
        </w:rPr>
        <w:t xml:space="preserve"> </w:t>
      </w:r>
      <w:r w:rsidRPr="00856625">
        <w:t>Requirements</w:t>
      </w:r>
    </w:p>
    <w:p w14:paraId="5B5DB3B6" w14:textId="77777777" w:rsidR="0068065E" w:rsidRPr="00856625" w:rsidRDefault="0068065E">
      <w:pPr>
        <w:pStyle w:val="BodyText"/>
        <w:spacing w:before="8"/>
        <w:rPr>
          <w:rFonts w:ascii="Arial"/>
          <w:b/>
        </w:rPr>
      </w:pPr>
    </w:p>
    <w:p w14:paraId="34C42E13" w14:textId="77777777" w:rsidR="0068065E" w:rsidRPr="00856625" w:rsidRDefault="00B20040">
      <w:pPr>
        <w:pStyle w:val="Heading3"/>
        <w:numPr>
          <w:ilvl w:val="2"/>
          <w:numId w:val="5"/>
        </w:numPr>
        <w:tabs>
          <w:tab w:val="left" w:pos="1058"/>
        </w:tabs>
        <w:ind w:left="1057"/>
        <w:rPr>
          <w:rFonts w:ascii="Arial"/>
        </w:rPr>
      </w:pPr>
      <w:r w:rsidRPr="00856625">
        <w:rPr>
          <w:rFonts w:ascii="Arial"/>
        </w:rPr>
        <w:t>Personnel</w:t>
      </w:r>
    </w:p>
    <w:p w14:paraId="65286A63" w14:textId="77777777" w:rsidR="0068065E" w:rsidRPr="00856625" w:rsidRDefault="0068065E">
      <w:pPr>
        <w:pStyle w:val="BodyText"/>
        <w:spacing w:before="6"/>
        <w:rPr>
          <w:rFonts w:ascii="Arial"/>
          <w:b/>
          <w:sz w:val="17"/>
        </w:rPr>
      </w:pPr>
    </w:p>
    <w:p w14:paraId="5A864FD9" w14:textId="77777777" w:rsidR="0068065E" w:rsidRPr="00856625" w:rsidRDefault="00B20040">
      <w:pPr>
        <w:pStyle w:val="BodyText"/>
        <w:spacing w:before="1"/>
        <w:ind w:left="231"/>
      </w:pPr>
      <w:r w:rsidRPr="00856625">
        <w:t>Ensure all employees performing this work have been approved by the Engineer in accordance with subsection 154.1.03.A.</w:t>
      </w:r>
    </w:p>
    <w:p w14:paraId="6DB229A5" w14:textId="77777777" w:rsidR="0068065E" w:rsidRPr="00856625" w:rsidRDefault="0068065E">
      <w:pPr>
        <w:pStyle w:val="BodyText"/>
        <w:spacing w:before="6"/>
        <w:rPr>
          <w:sz w:val="17"/>
        </w:rPr>
      </w:pPr>
    </w:p>
    <w:p w14:paraId="66F49BC5" w14:textId="77777777" w:rsidR="0068065E" w:rsidRPr="00856625" w:rsidRDefault="00B20040">
      <w:pPr>
        <w:pStyle w:val="Heading3"/>
        <w:numPr>
          <w:ilvl w:val="2"/>
          <w:numId w:val="5"/>
        </w:numPr>
        <w:tabs>
          <w:tab w:val="left" w:pos="1057"/>
        </w:tabs>
        <w:ind w:hanging="825"/>
        <w:rPr>
          <w:rFonts w:ascii="Arial"/>
        </w:rPr>
      </w:pPr>
      <w:r w:rsidRPr="00856625">
        <w:rPr>
          <w:rFonts w:ascii="Arial"/>
        </w:rPr>
        <w:t>Equipment</w:t>
      </w:r>
    </w:p>
    <w:p w14:paraId="5108C615" w14:textId="77777777" w:rsidR="0068065E" w:rsidRPr="00856625" w:rsidRDefault="0068065E">
      <w:pPr>
        <w:pStyle w:val="BodyText"/>
        <w:spacing w:before="8"/>
        <w:rPr>
          <w:rFonts w:ascii="Arial"/>
          <w:b/>
          <w:sz w:val="17"/>
        </w:rPr>
      </w:pPr>
    </w:p>
    <w:p w14:paraId="58A3F496" w14:textId="77777777" w:rsidR="0068065E" w:rsidRPr="00856625" w:rsidRDefault="00B20040">
      <w:pPr>
        <w:ind w:left="231"/>
        <w:rPr>
          <w:b/>
          <w:sz w:val="20"/>
        </w:rPr>
      </w:pPr>
      <w:r w:rsidRPr="00856625">
        <w:rPr>
          <w:b/>
          <w:sz w:val="20"/>
        </w:rPr>
        <w:t>A. Seismograph</w:t>
      </w:r>
    </w:p>
    <w:p w14:paraId="24EAF9FB" w14:textId="77777777" w:rsidR="0068065E" w:rsidRPr="00856625" w:rsidRDefault="00B20040">
      <w:pPr>
        <w:pStyle w:val="BodyText"/>
        <w:spacing w:before="194"/>
        <w:ind w:left="591" w:right="258"/>
      </w:pPr>
      <w:r w:rsidRPr="00856625">
        <w:t>Use a seismograph(s) that is weather proof and capable of continuously recording particle velocity in three perpendicular components with a flat response of 2-250 HZ over a range of at least 0.01 to 5.0 inches per second (0.254 to 127 mm per second). Provide a seismograph(s) that employs an internal dynamic calibration during each recording sequence and that has been shake table tested within the previous 24 months verifying an accuracy of +/- 5% over the frequency range of 4 to 125 Hertz. Provide a recorder/ software system that is capable of digitally storing and reproducing vibration levels in tabular or histogram (bar graph) form at no greater than six minute intervals.</w:t>
      </w:r>
    </w:p>
    <w:p w14:paraId="6584E3B4" w14:textId="77777777" w:rsidR="0068065E" w:rsidRPr="00856625" w:rsidRDefault="0068065E">
      <w:pPr>
        <w:pStyle w:val="BodyText"/>
        <w:spacing w:before="7"/>
        <w:rPr>
          <w:sz w:val="22"/>
        </w:rPr>
      </w:pPr>
    </w:p>
    <w:p w14:paraId="36206235" w14:textId="77777777" w:rsidR="0068065E" w:rsidRPr="00856625" w:rsidRDefault="00B20040">
      <w:pPr>
        <w:pStyle w:val="Heading3"/>
        <w:numPr>
          <w:ilvl w:val="2"/>
          <w:numId w:val="5"/>
        </w:numPr>
        <w:tabs>
          <w:tab w:val="left" w:pos="947"/>
        </w:tabs>
        <w:ind w:left="946" w:hanging="827"/>
        <w:rPr>
          <w:rFonts w:ascii="Arial"/>
        </w:rPr>
      </w:pPr>
      <w:r w:rsidRPr="00856625">
        <w:rPr>
          <w:rFonts w:ascii="Arial"/>
        </w:rPr>
        <w:t>Construction</w:t>
      </w:r>
    </w:p>
    <w:p w14:paraId="136461B9" w14:textId="77777777" w:rsidR="0068065E" w:rsidRPr="00856625" w:rsidRDefault="0068065E">
      <w:pPr>
        <w:pStyle w:val="BodyText"/>
        <w:spacing w:before="10"/>
        <w:rPr>
          <w:rFonts w:ascii="Arial"/>
          <w:b/>
          <w:sz w:val="23"/>
        </w:rPr>
      </w:pPr>
    </w:p>
    <w:p w14:paraId="0D05C137" w14:textId="77777777" w:rsidR="0068065E" w:rsidRPr="00856625" w:rsidRDefault="00B20040">
      <w:pPr>
        <w:pStyle w:val="BodyText"/>
        <w:ind w:left="119"/>
      </w:pPr>
      <w:r w:rsidRPr="00856625">
        <w:t>Obtain Engineer’s written approval of the Prequalification documents submitted in accordance with Subsection</w:t>
      </w:r>
    </w:p>
    <w:p w14:paraId="30D207A4" w14:textId="77777777" w:rsidR="0068065E" w:rsidRPr="00856625" w:rsidRDefault="00B20040">
      <w:pPr>
        <w:pStyle w:val="ListParagraph"/>
        <w:numPr>
          <w:ilvl w:val="3"/>
          <w:numId w:val="2"/>
        </w:numPr>
        <w:tabs>
          <w:tab w:val="left" w:pos="1063"/>
        </w:tabs>
        <w:spacing w:before="1"/>
        <w:rPr>
          <w:sz w:val="20"/>
        </w:rPr>
      </w:pPr>
      <w:r w:rsidRPr="00856625">
        <w:rPr>
          <w:spacing w:val="-3"/>
          <w:sz w:val="20"/>
        </w:rPr>
        <w:t xml:space="preserve">prior </w:t>
      </w:r>
      <w:r w:rsidRPr="00856625">
        <w:rPr>
          <w:sz w:val="20"/>
        </w:rPr>
        <w:t>to beginning this work.</w:t>
      </w:r>
    </w:p>
    <w:p w14:paraId="047BDBF3" w14:textId="77777777" w:rsidR="0068065E" w:rsidRPr="00856625" w:rsidRDefault="0068065E">
      <w:pPr>
        <w:pStyle w:val="BodyText"/>
        <w:spacing w:before="6"/>
        <w:rPr>
          <w:sz w:val="17"/>
        </w:rPr>
      </w:pPr>
    </w:p>
    <w:p w14:paraId="1EB1A3B0" w14:textId="77777777" w:rsidR="0068065E" w:rsidRPr="00856625" w:rsidRDefault="00B20040">
      <w:pPr>
        <w:pStyle w:val="BodyText"/>
        <w:ind w:left="119"/>
      </w:pPr>
      <w:r w:rsidRPr="00856625">
        <w:lastRenderedPageBreak/>
        <w:t>Perform the preconstruction crack survey prior to starting construction activities on the project.</w:t>
      </w:r>
    </w:p>
    <w:p w14:paraId="1FE16970" w14:textId="77777777" w:rsidR="0068065E" w:rsidRPr="00856625" w:rsidRDefault="00B20040">
      <w:pPr>
        <w:pStyle w:val="BodyText"/>
        <w:spacing w:before="198"/>
        <w:ind w:left="119" w:right="963"/>
      </w:pPr>
      <w:r w:rsidRPr="00856625">
        <w:t>Install and begin seismograph monitoring prior to starting excavation, shoring and backfilling construction activities on the project.</w:t>
      </w:r>
    </w:p>
    <w:p w14:paraId="2596A0A4" w14:textId="77777777" w:rsidR="0068065E" w:rsidRPr="00856625" w:rsidRDefault="0068065E">
      <w:pPr>
        <w:pStyle w:val="BodyText"/>
        <w:spacing w:before="1"/>
      </w:pPr>
    </w:p>
    <w:p w14:paraId="1E9D7AD6" w14:textId="77777777" w:rsidR="0068065E" w:rsidRPr="00856625" w:rsidRDefault="00B20040">
      <w:pPr>
        <w:pStyle w:val="BodyText"/>
        <w:ind w:left="119" w:right="597"/>
      </w:pPr>
      <w:r w:rsidRPr="00856625">
        <w:t>Maintain seismograph and crack monitoring until excavation, shoring and backfilling, compaction of subgrade, base and pavement construction activities on the project are complete.</w:t>
      </w:r>
    </w:p>
    <w:p w14:paraId="1A7E339E" w14:textId="77777777" w:rsidR="0068065E" w:rsidRPr="00856625" w:rsidRDefault="0068065E">
      <w:pPr>
        <w:pStyle w:val="BodyText"/>
        <w:spacing w:before="2"/>
      </w:pPr>
    </w:p>
    <w:p w14:paraId="768F0000" w14:textId="77777777" w:rsidR="0068065E" w:rsidRPr="00856625" w:rsidRDefault="00B20040">
      <w:pPr>
        <w:pStyle w:val="Heading3"/>
        <w:numPr>
          <w:ilvl w:val="4"/>
          <w:numId w:val="2"/>
        </w:numPr>
        <w:tabs>
          <w:tab w:val="left" w:pos="952"/>
        </w:tabs>
        <w:jc w:val="left"/>
      </w:pPr>
      <w:r w:rsidRPr="00856625">
        <w:t>Seismograph Installation and</w:t>
      </w:r>
      <w:r w:rsidRPr="00856625">
        <w:rPr>
          <w:spacing w:val="-4"/>
        </w:rPr>
        <w:t xml:space="preserve"> </w:t>
      </w:r>
      <w:r w:rsidRPr="00856625">
        <w:t>Monitoring</w:t>
      </w:r>
    </w:p>
    <w:p w14:paraId="66FFE467" w14:textId="77777777" w:rsidR="0068065E" w:rsidRPr="00856625" w:rsidRDefault="0068065E">
      <w:pPr>
        <w:pStyle w:val="BodyText"/>
        <w:spacing w:before="5"/>
        <w:rPr>
          <w:b/>
          <w:sz w:val="19"/>
        </w:rPr>
      </w:pPr>
    </w:p>
    <w:p w14:paraId="01EA2C8C" w14:textId="77777777" w:rsidR="0068065E" w:rsidRPr="00856625" w:rsidRDefault="00B20040">
      <w:pPr>
        <w:pStyle w:val="BodyText"/>
        <w:ind w:left="591" w:right="92"/>
      </w:pPr>
      <w:r w:rsidRPr="00856625">
        <w:t>Monitor vibrations at building(s) using seismograph(s) when construction activities including, but not limited to, excavation, shoring installation, backfilling, and compaction of subgrade, base and pavement are within 75 feet (23 meters) of the building(s), or otherwise have the potential to result in vibrations that may cause damage or complaints. Relocate seismograph(s) as needed. Protect the seismograph from weather and vandalism.</w:t>
      </w:r>
    </w:p>
    <w:p w14:paraId="0FBBA445" w14:textId="77777777" w:rsidR="0068065E" w:rsidRPr="00856625" w:rsidRDefault="00B20040">
      <w:pPr>
        <w:pStyle w:val="BodyText"/>
        <w:ind w:left="591" w:right="186"/>
      </w:pPr>
      <w:r w:rsidRPr="00856625">
        <w:t>Replace missing or damaged equipment at no cost to the Department. Document the following information at the time that the seismograph is installed:</w:t>
      </w:r>
    </w:p>
    <w:p w14:paraId="2C99A165" w14:textId="77777777" w:rsidR="0068065E" w:rsidRPr="00856625" w:rsidRDefault="0068065E">
      <w:pPr>
        <w:pStyle w:val="BodyText"/>
        <w:spacing w:before="6"/>
        <w:rPr>
          <w:sz w:val="25"/>
        </w:rPr>
      </w:pPr>
    </w:p>
    <w:p w14:paraId="1CD15E42" w14:textId="77777777" w:rsidR="0068065E" w:rsidRPr="00856625" w:rsidRDefault="00B20040">
      <w:pPr>
        <w:pStyle w:val="BodyText"/>
        <w:ind w:left="978"/>
      </w:pPr>
      <w:r w:rsidRPr="00856625">
        <w:t>Date and time of installation</w:t>
      </w:r>
    </w:p>
    <w:p w14:paraId="2719D728" w14:textId="77777777" w:rsidR="0068065E" w:rsidRPr="00856625" w:rsidRDefault="00B20040">
      <w:pPr>
        <w:pStyle w:val="BodyText"/>
        <w:spacing w:before="51" w:line="496" w:lineRule="exact"/>
        <w:ind w:left="980" w:right="4146"/>
      </w:pPr>
      <w:r w:rsidRPr="00856625">
        <w:t>Coordinates of installed instrument or Station and offset Method of transducer attachment</w:t>
      </w:r>
    </w:p>
    <w:p w14:paraId="255FD075" w14:textId="77777777" w:rsidR="0068065E" w:rsidRPr="00856625" w:rsidRDefault="00B20040">
      <w:pPr>
        <w:pStyle w:val="BodyText"/>
        <w:spacing w:before="138"/>
        <w:ind w:left="587"/>
      </w:pPr>
      <w:r w:rsidRPr="00856625">
        <w:rPr>
          <w:noProof/>
        </w:rPr>
        <w:drawing>
          <wp:inline distT="0" distB="0" distL="0" distR="0" wp14:anchorId="605FD362" wp14:editId="573D4079">
            <wp:extent cx="127253" cy="16839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7253" cy="168398"/>
                    </a:xfrm>
                    <a:prstGeom prst="rect">
                      <a:avLst/>
                    </a:prstGeom>
                  </pic:spPr>
                </pic:pic>
              </a:graphicData>
            </a:graphic>
          </wp:inline>
        </w:drawing>
      </w:r>
      <w:r w:rsidRPr="00856625">
        <w:rPr>
          <w:position w:val="1"/>
        </w:rPr>
        <w:t xml:space="preserve">   </w:t>
      </w:r>
      <w:r w:rsidRPr="00856625">
        <w:rPr>
          <w:spacing w:val="-10"/>
          <w:position w:val="1"/>
        </w:rPr>
        <w:t xml:space="preserve"> </w:t>
      </w:r>
      <w:r w:rsidRPr="00856625">
        <w:rPr>
          <w:position w:val="1"/>
        </w:rPr>
        <w:t xml:space="preserve">Name and affiliation </w:t>
      </w:r>
      <w:r w:rsidRPr="00856625">
        <w:rPr>
          <w:spacing w:val="-3"/>
          <w:position w:val="1"/>
        </w:rPr>
        <w:t xml:space="preserve">of </w:t>
      </w:r>
      <w:r w:rsidRPr="00856625">
        <w:rPr>
          <w:position w:val="1"/>
        </w:rPr>
        <w:t>the person installing the</w:t>
      </w:r>
      <w:r w:rsidRPr="00856625">
        <w:rPr>
          <w:spacing w:val="-17"/>
          <w:position w:val="1"/>
        </w:rPr>
        <w:t xml:space="preserve"> </w:t>
      </w:r>
      <w:r w:rsidRPr="00856625">
        <w:rPr>
          <w:position w:val="1"/>
        </w:rPr>
        <w:t>instrument</w:t>
      </w:r>
    </w:p>
    <w:p w14:paraId="67CCD173" w14:textId="77777777" w:rsidR="0068065E" w:rsidRPr="00856625" w:rsidRDefault="00B20040">
      <w:pPr>
        <w:pStyle w:val="ListParagraph"/>
        <w:numPr>
          <w:ilvl w:val="5"/>
          <w:numId w:val="2"/>
        </w:numPr>
        <w:tabs>
          <w:tab w:val="left" w:pos="940"/>
        </w:tabs>
        <w:spacing w:before="198"/>
        <w:rPr>
          <w:sz w:val="20"/>
        </w:rPr>
      </w:pPr>
      <w:r w:rsidRPr="00856625">
        <w:rPr>
          <w:sz w:val="20"/>
        </w:rPr>
        <w:t xml:space="preserve">Monthly Seismograph Data and </w:t>
      </w:r>
      <w:r w:rsidRPr="00856625">
        <w:rPr>
          <w:spacing w:val="-3"/>
          <w:sz w:val="20"/>
        </w:rPr>
        <w:t xml:space="preserve">Data </w:t>
      </w:r>
      <w:r w:rsidRPr="00856625">
        <w:rPr>
          <w:sz w:val="20"/>
        </w:rPr>
        <w:t>Summary Report and Activity</w:t>
      </w:r>
      <w:r w:rsidRPr="00856625">
        <w:rPr>
          <w:spacing w:val="-29"/>
          <w:sz w:val="20"/>
        </w:rPr>
        <w:t xml:space="preserve"> </w:t>
      </w:r>
      <w:r w:rsidRPr="00856625">
        <w:rPr>
          <w:spacing w:val="-3"/>
          <w:sz w:val="20"/>
        </w:rPr>
        <w:t>Log:</w:t>
      </w:r>
    </w:p>
    <w:p w14:paraId="378C046A" w14:textId="77777777" w:rsidR="0068065E" w:rsidRPr="00856625" w:rsidRDefault="0068065E">
      <w:pPr>
        <w:pStyle w:val="BodyText"/>
        <w:spacing w:before="8"/>
        <w:rPr>
          <w:sz w:val="17"/>
        </w:rPr>
      </w:pPr>
    </w:p>
    <w:p w14:paraId="119235F8" w14:textId="77777777" w:rsidR="0068065E" w:rsidRPr="00856625" w:rsidRDefault="00B20040">
      <w:pPr>
        <w:pStyle w:val="BodyText"/>
        <w:spacing w:line="237" w:lineRule="auto"/>
        <w:ind w:left="951" w:right="187"/>
      </w:pPr>
      <w:r w:rsidRPr="00856625">
        <w:t>Compile a Monthly Seismograph Data and Data Summary Report containing the data from the seismograph and a summarization of the data showing time and magnitude of the maximum vibration that has occurred each day.</w:t>
      </w:r>
    </w:p>
    <w:p w14:paraId="33396DA0" w14:textId="77777777" w:rsidR="0068065E" w:rsidRPr="00856625" w:rsidRDefault="0068065E">
      <w:pPr>
        <w:spacing w:line="237" w:lineRule="auto"/>
        <w:rPr>
          <w:sz w:val="20"/>
          <w:szCs w:val="20"/>
        </w:rPr>
      </w:pPr>
    </w:p>
    <w:p w14:paraId="2D563D8E" w14:textId="77777777" w:rsidR="0068065E" w:rsidRPr="00856625" w:rsidRDefault="00B20040">
      <w:pPr>
        <w:pStyle w:val="BodyText"/>
        <w:spacing w:before="76"/>
        <w:ind w:left="951" w:right="577" w:hanging="1"/>
      </w:pPr>
      <w:r w:rsidRPr="00856625">
        <w:t>Maintain an activity log of all construction activities within 500 feet (152 meters) of the seismograph Include the following data in each log:</w:t>
      </w:r>
    </w:p>
    <w:p w14:paraId="6084348B" w14:textId="77777777" w:rsidR="0068065E" w:rsidRPr="00856625" w:rsidRDefault="0068065E">
      <w:pPr>
        <w:pStyle w:val="BodyText"/>
        <w:spacing w:before="3"/>
        <w:rPr>
          <w:sz w:val="22"/>
        </w:rPr>
      </w:pPr>
    </w:p>
    <w:p w14:paraId="4AE0AF08" w14:textId="77777777" w:rsidR="0068065E" w:rsidRPr="00856625" w:rsidRDefault="00B20040">
      <w:pPr>
        <w:pStyle w:val="BodyText"/>
        <w:spacing w:before="1" w:line="506" w:lineRule="auto"/>
        <w:ind w:left="1338" w:right="5294" w:firstLine="1"/>
      </w:pPr>
      <w:r w:rsidRPr="00856625">
        <w:t>Location of construction activity Type of construction activity</w:t>
      </w:r>
    </w:p>
    <w:p w14:paraId="28A7AD62" w14:textId="77777777" w:rsidR="0068065E" w:rsidRPr="00856625" w:rsidRDefault="00B20040">
      <w:pPr>
        <w:pStyle w:val="BodyText"/>
        <w:spacing w:line="174" w:lineRule="exact"/>
        <w:ind w:left="1338"/>
      </w:pPr>
      <w:r w:rsidRPr="00856625">
        <w:t>Types and number of construction equipment being used, including model, manufacture and weight.</w:t>
      </w:r>
    </w:p>
    <w:p w14:paraId="43B35C85" w14:textId="77777777" w:rsidR="0068065E" w:rsidRPr="00856625" w:rsidRDefault="00B20040">
      <w:pPr>
        <w:pStyle w:val="BodyText"/>
        <w:spacing w:before="198"/>
        <w:ind w:left="947"/>
      </w:pPr>
      <w:r w:rsidRPr="00856625">
        <w:rPr>
          <w:noProof/>
        </w:rPr>
        <w:drawing>
          <wp:inline distT="0" distB="0" distL="0" distR="0" wp14:anchorId="63DF550C" wp14:editId="09CE8734">
            <wp:extent cx="127253" cy="168401"/>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27253" cy="168401"/>
                    </a:xfrm>
                    <a:prstGeom prst="rect">
                      <a:avLst/>
                    </a:prstGeom>
                  </pic:spPr>
                </pic:pic>
              </a:graphicData>
            </a:graphic>
          </wp:inline>
        </w:drawing>
      </w:r>
      <w:r w:rsidRPr="00856625">
        <w:rPr>
          <w:position w:val="1"/>
        </w:rPr>
        <w:t xml:space="preserve">   </w:t>
      </w:r>
      <w:r w:rsidRPr="00856625">
        <w:rPr>
          <w:spacing w:val="-10"/>
          <w:position w:val="1"/>
        </w:rPr>
        <w:t xml:space="preserve"> </w:t>
      </w:r>
      <w:r w:rsidRPr="00856625">
        <w:rPr>
          <w:position w:val="1"/>
        </w:rPr>
        <w:t>Date and times construction equipment was</w:t>
      </w:r>
      <w:r w:rsidRPr="00856625">
        <w:rPr>
          <w:spacing w:val="3"/>
          <w:position w:val="1"/>
        </w:rPr>
        <w:t xml:space="preserve"> </w:t>
      </w:r>
      <w:r w:rsidRPr="00856625">
        <w:rPr>
          <w:position w:val="1"/>
        </w:rPr>
        <w:t>used.</w:t>
      </w:r>
    </w:p>
    <w:p w14:paraId="52F144F0" w14:textId="77777777" w:rsidR="0068065E" w:rsidRPr="00856625" w:rsidRDefault="0068065E">
      <w:pPr>
        <w:pStyle w:val="BodyText"/>
        <w:spacing w:before="9"/>
        <w:rPr>
          <w:sz w:val="37"/>
        </w:rPr>
      </w:pPr>
    </w:p>
    <w:p w14:paraId="0CEE973D" w14:textId="77777777" w:rsidR="0068065E" w:rsidRPr="00856625" w:rsidRDefault="00B20040">
      <w:pPr>
        <w:pStyle w:val="BodyText"/>
        <w:spacing w:before="1" w:line="235" w:lineRule="auto"/>
        <w:ind w:left="951" w:right="614"/>
      </w:pPr>
      <w:r w:rsidRPr="00856625">
        <w:t>Submit Monthly Seismograph Data Summary Report and Activity Log to the Engineer on a monthly basis.</w:t>
      </w:r>
    </w:p>
    <w:p w14:paraId="382CAFCA" w14:textId="77777777" w:rsidR="0068065E" w:rsidRPr="00856625" w:rsidRDefault="0068065E">
      <w:pPr>
        <w:pStyle w:val="BodyText"/>
        <w:rPr>
          <w:sz w:val="22"/>
        </w:rPr>
      </w:pPr>
    </w:p>
    <w:p w14:paraId="2560ADCE" w14:textId="77777777" w:rsidR="0068065E" w:rsidRPr="00856625" w:rsidRDefault="00B20040">
      <w:pPr>
        <w:pStyle w:val="Heading3"/>
        <w:numPr>
          <w:ilvl w:val="4"/>
          <w:numId w:val="2"/>
        </w:numPr>
        <w:tabs>
          <w:tab w:val="left" w:pos="592"/>
        </w:tabs>
        <w:spacing w:before="180"/>
        <w:ind w:left="591"/>
        <w:jc w:val="left"/>
      </w:pPr>
      <w:r w:rsidRPr="00856625">
        <w:t>Preconstruction Crack</w:t>
      </w:r>
      <w:r w:rsidRPr="00856625">
        <w:rPr>
          <w:spacing w:val="2"/>
        </w:rPr>
        <w:t xml:space="preserve"> </w:t>
      </w:r>
      <w:r w:rsidRPr="00856625">
        <w:rPr>
          <w:spacing w:val="-3"/>
        </w:rPr>
        <w:t>Survey</w:t>
      </w:r>
    </w:p>
    <w:p w14:paraId="3DA12914" w14:textId="51CD09EC" w:rsidR="0068065E" w:rsidRPr="00856625" w:rsidRDefault="00B20040" w:rsidP="00E10B0E">
      <w:pPr>
        <w:pStyle w:val="BodyText"/>
        <w:spacing w:before="195"/>
        <w:ind w:left="591" w:right="292"/>
      </w:pPr>
      <w:r w:rsidRPr="00856625">
        <w:t xml:space="preserve">Complete a preconstruction crack survey on the outside and inside of all buildings located on Parcels: </w:t>
      </w:r>
      <w:r w:rsidR="00E10B0E" w:rsidRPr="00856625">
        <w:t xml:space="preserve">118, 120, 129, 131, 132, 133, 134, 146, and 179. </w:t>
      </w:r>
      <w:r w:rsidRPr="00856625">
        <w:t>Document building conditions by taking photographs and detailed notes citing location, length and width of cracks. Compile documentation into a Preconstruction Crack Survey Report and submit to the Engineer.</w:t>
      </w:r>
    </w:p>
    <w:p w14:paraId="6AB1C2BF" w14:textId="77777777" w:rsidR="0068065E" w:rsidRPr="00856625" w:rsidRDefault="0068065E">
      <w:pPr>
        <w:pStyle w:val="BodyText"/>
        <w:rPr>
          <w:sz w:val="22"/>
        </w:rPr>
      </w:pPr>
    </w:p>
    <w:p w14:paraId="40891B76" w14:textId="77777777" w:rsidR="0068065E" w:rsidRPr="00856625" w:rsidRDefault="0068065E">
      <w:pPr>
        <w:pStyle w:val="BodyText"/>
        <w:spacing w:before="4"/>
        <w:rPr>
          <w:sz w:val="18"/>
        </w:rPr>
      </w:pPr>
    </w:p>
    <w:p w14:paraId="66EF644B" w14:textId="77777777" w:rsidR="0068065E" w:rsidRPr="00856625" w:rsidRDefault="00B20040">
      <w:pPr>
        <w:pStyle w:val="Heading3"/>
        <w:numPr>
          <w:ilvl w:val="4"/>
          <w:numId w:val="2"/>
        </w:numPr>
        <w:tabs>
          <w:tab w:val="left" w:pos="570"/>
        </w:tabs>
        <w:spacing w:before="1"/>
        <w:ind w:left="569"/>
        <w:jc w:val="left"/>
      </w:pPr>
      <w:r w:rsidRPr="00856625">
        <w:t>Building</w:t>
      </w:r>
      <w:r w:rsidRPr="00856625">
        <w:rPr>
          <w:spacing w:val="-4"/>
        </w:rPr>
        <w:t xml:space="preserve"> </w:t>
      </w:r>
      <w:r w:rsidRPr="00856625">
        <w:t>Monitoring</w:t>
      </w:r>
    </w:p>
    <w:p w14:paraId="08E776B4" w14:textId="77777777" w:rsidR="0068065E" w:rsidRPr="00856625" w:rsidRDefault="0068065E">
      <w:pPr>
        <w:pStyle w:val="BodyText"/>
        <w:rPr>
          <w:b/>
        </w:rPr>
      </w:pPr>
    </w:p>
    <w:p w14:paraId="32C1889F" w14:textId="77777777" w:rsidR="0068065E" w:rsidRPr="00856625" w:rsidRDefault="00B20040">
      <w:pPr>
        <w:pStyle w:val="BodyText"/>
        <w:ind w:left="591" w:right="430"/>
      </w:pPr>
      <w:r w:rsidRPr="00856625">
        <w:t>Monitor buildings during construction for any new cracks and or elongation or widening of existing cracks. Provide a report of building conditions to the Engineer regarding cracks or any other damage potentially caused by construction activities as complaints are received.</w:t>
      </w:r>
    </w:p>
    <w:p w14:paraId="45A2FC33" w14:textId="77777777" w:rsidR="0068065E" w:rsidRPr="00856625" w:rsidRDefault="0068065E">
      <w:pPr>
        <w:pStyle w:val="BodyText"/>
        <w:spacing w:before="10"/>
        <w:rPr>
          <w:sz w:val="17"/>
        </w:rPr>
      </w:pPr>
    </w:p>
    <w:p w14:paraId="18B21276" w14:textId="77777777" w:rsidR="0068065E" w:rsidRPr="00856625" w:rsidRDefault="00B20040">
      <w:pPr>
        <w:pStyle w:val="Heading3"/>
        <w:numPr>
          <w:ilvl w:val="4"/>
          <w:numId w:val="2"/>
        </w:numPr>
        <w:tabs>
          <w:tab w:val="left" w:pos="592"/>
        </w:tabs>
        <w:ind w:left="591"/>
        <w:jc w:val="left"/>
      </w:pPr>
      <w:r w:rsidRPr="00856625">
        <w:rPr>
          <w:spacing w:val="-4"/>
        </w:rPr>
        <w:lastRenderedPageBreak/>
        <w:t xml:space="preserve">Post </w:t>
      </w:r>
      <w:r w:rsidRPr="00856625">
        <w:t>Construction Crack</w:t>
      </w:r>
      <w:r w:rsidRPr="00856625">
        <w:rPr>
          <w:spacing w:val="8"/>
        </w:rPr>
        <w:t xml:space="preserve"> </w:t>
      </w:r>
      <w:r w:rsidRPr="00856625">
        <w:rPr>
          <w:spacing w:val="-3"/>
        </w:rPr>
        <w:t>Survey</w:t>
      </w:r>
    </w:p>
    <w:p w14:paraId="431CC2DF" w14:textId="295A435B" w:rsidR="0068065E" w:rsidRPr="00856625" w:rsidRDefault="00B20040" w:rsidP="008D5041">
      <w:pPr>
        <w:pStyle w:val="BodyText"/>
        <w:spacing w:before="195"/>
        <w:ind w:left="591" w:right="364"/>
      </w:pPr>
      <w:r w:rsidRPr="00856625">
        <w:t xml:space="preserve">Complete a post construction crack survey on the outside and inside of all buildings located on Parcels: </w:t>
      </w:r>
      <w:r w:rsidR="008D5041" w:rsidRPr="00856625">
        <w:t xml:space="preserve">118, 120, 129, 131, 132, 133, 134, 146, and 179. </w:t>
      </w:r>
      <w:r w:rsidRPr="00856625">
        <w:t>Document building conditions by taking photographs and detailed notes citing condition of cracks or damage identified in the pre-construction survey; also, location, length and width of cracks or any other damage potentially caused by construction activities.</w:t>
      </w:r>
    </w:p>
    <w:p w14:paraId="416CB556" w14:textId="77777777" w:rsidR="0068065E" w:rsidRPr="00856625" w:rsidRDefault="0068065E">
      <w:pPr>
        <w:pStyle w:val="BodyText"/>
        <w:spacing w:before="10"/>
      </w:pPr>
    </w:p>
    <w:p w14:paraId="02758A4C" w14:textId="77777777" w:rsidR="0068065E" w:rsidRPr="00856625" w:rsidRDefault="00B20040">
      <w:pPr>
        <w:pStyle w:val="Heading2"/>
        <w:numPr>
          <w:ilvl w:val="1"/>
          <w:numId w:val="1"/>
        </w:numPr>
        <w:tabs>
          <w:tab w:val="left" w:pos="905"/>
        </w:tabs>
        <w:spacing w:before="1"/>
        <w:ind w:hanging="673"/>
      </w:pPr>
      <w:r w:rsidRPr="00856625">
        <w:t>Measurement</w:t>
      </w:r>
    </w:p>
    <w:p w14:paraId="72474838" w14:textId="77777777" w:rsidR="0068065E" w:rsidRPr="00856625" w:rsidRDefault="0068065E">
      <w:pPr>
        <w:pStyle w:val="BodyText"/>
        <w:spacing w:before="11"/>
        <w:rPr>
          <w:rFonts w:ascii="Arial"/>
          <w:b/>
        </w:rPr>
      </w:pPr>
    </w:p>
    <w:p w14:paraId="33AA788B" w14:textId="55564FDD" w:rsidR="0068065E" w:rsidRPr="00856625" w:rsidRDefault="00B20040">
      <w:pPr>
        <w:pStyle w:val="BodyText"/>
        <w:ind w:left="231"/>
      </w:pPr>
      <w:r w:rsidRPr="00856625">
        <w:t xml:space="preserve">The Work under this Contract Item is measured </w:t>
      </w:r>
      <w:r w:rsidR="00C85C97">
        <w:t>per each for each identified parcel in Table 1 for all personnel, monitoring, preconstruction and post construction survey and documentation to carry out the requirements as described above.</w:t>
      </w:r>
    </w:p>
    <w:p w14:paraId="2DDF4224" w14:textId="77777777" w:rsidR="0068065E" w:rsidRPr="00856625" w:rsidRDefault="0068065E">
      <w:pPr>
        <w:pStyle w:val="BodyText"/>
        <w:rPr>
          <w:sz w:val="21"/>
        </w:rPr>
      </w:pPr>
    </w:p>
    <w:p w14:paraId="68F92A27" w14:textId="77777777" w:rsidR="0068065E" w:rsidRPr="00856625" w:rsidRDefault="00B20040">
      <w:pPr>
        <w:pStyle w:val="Heading2"/>
        <w:numPr>
          <w:ilvl w:val="1"/>
          <w:numId w:val="1"/>
        </w:numPr>
        <w:tabs>
          <w:tab w:val="left" w:pos="903"/>
        </w:tabs>
        <w:ind w:left="903" w:hanging="672"/>
      </w:pPr>
      <w:r w:rsidRPr="00856625">
        <w:t>Payment</w:t>
      </w:r>
    </w:p>
    <w:p w14:paraId="39D31A85" w14:textId="77777777" w:rsidR="0068065E" w:rsidRPr="00856625" w:rsidRDefault="0068065E">
      <w:pPr>
        <w:pStyle w:val="BodyText"/>
        <w:spacing w:before="6"/>
        <w:rPr>
          <w:rFonts w:ascii="Arial"/>
          <w:b/>
        </w:rPr>
      </w:pPr>
    </w:p>
    <w:p w14:paraId="72AD3FEC" w14:textId="4DE51A65" w:rsidR="0068065E" w:rsidRPr="00856625" w:rsidRDefault="00B20040">
      <w:pPr>
        <w:pStyle w:val="BodyText"/>
        <w:ind w:left="231" w:right="124"/>
      </w:pPr>
      <w:r w:rsidRPr="00856625">
        <w:t xml:space="preserve">This Contract Item completed and accepted will be paid for at the </w:t>
      </w:r>
      <w:r w:rsidR="00055348" w:rsidRPr="00856625">
        <w:t>Per Each</w:t>
      </w:r>
      <w:r w:rsidRPr="00856625">
        <w:t xml:space="preserve"> Price bid. Payment will be full compensation for furnishing and installing the seismograph(s), for monitoring and reporting vibration data recorded on the seismograph(s), for completing crack survey and documenting building conditions, and providing copies of all data to the Engineer in accordance with this specification. Seismographs and all other measuring equipment and devices will remain property of the Contractor.</w:t>
      </w:r>
    </w:p>
    <w:p w14:paraId="7B7A383E" w14:textId="77777777" w:rsidR="0068065E" w:rsidRPr="00856625" w:rsidRDefault="0068065E">
      <w:pPr>
        <w:pStyle w:val="BodyText"/>
      </w:pPr>
    </w:p>
    <w:p w14:paraId="1ACC97F0" w14:textId="77777777" w:rsidR="0068065E" w:rsidRPr="00856625" w:rsidRDefault="00B20040">
      <w:pPr>
        <w:pStyle w:val="BodyText"/>
        <w:spacing w:before="1"/>
        <w:ind w:left="231"/>
      </w:pPr>
      <w:r w:rsidRPr="00856625">
        <w:t>Payment will be made under:</w:t>
      </w:r>
    </w:p>
    <w:p w14:paraId="35ED9DF1" w14:textId="77777777" w:rsidR="0068065E" w:rsidRPr="00856625" w:rsidRDefault="0068065E">
      <w:pPr>
        <w:pStyle w:val="BodyText"/>
        <w:spacing w:before="7"/>
      </w:pPr>
    </w:p>
    <w:tbl>
      <w:tblPr>
        <w:tblW w:w="8049" w:type="dxa"/>
        <w:tblInd w:w="241" w:type="dxa"/>
        <w:tblBorders>
          <w:top w:val="single" w:sz="8" w:space="0" w:color="393939"/>
          <w:left w:val="single" w:sz="8" w:space="0" w:color="393939"/>
          <w:bottom w:val="single" w:sz="8" w:space="0" w:color="393939"/>
          <w:right w:val="single" w:sz="8" w:space="0" w:color="393939"/>
          <w:insideH w:val="single" w:sz="8" w:space="0" w:color="393939"/>
          <w:insideV w:val="single" w:sz="8" w:space="0" w:color="393939"/>
        </w:tblBorders>
        <w:tblLayout w:type="fixed"/>
        <w:tblCellMar>
          <w:left w:w="0" w:type="dxa"/>
          <w:right w:w="0" w:type="dxa"/>
        </w:tblCellMar>
        <w:tblLook w:val="01E0" w:firstRow="1" w:lastRow="1" w:firstColumn="1" w:lastColumn="1" w:noHBand="0" w:noVBand="0"/>
      </w:tblPr>
      <w:tblGrid>
        <w:gridCol w:w="1638"/>
        <w:gridCol w:w="3868"/>
        <w:gridCol w:w="1463"/>
        <w:gridCol w:w="1080"/>
      </w:tblGrid>
      <w:tr w:rsidR="00856625" w:rsidRPr="00856625" w14:paraId="15D947EA" w14:textId="657C9454" w:rsidTr="00CC75BD">
        <w:trPr>
          <w:trHeight w:val="315"/>
        </w:trPr>
        <w:tc>
          <w:tcPr>
            <w:tcW w:w="1638" w:type="dxa"/>
          </w:tcPr>
          <w:p w14:paraId="77D0F286" w14:textId="77777777" w:rsidR="00055348" w:rsidRPr="00856625" w:rsidRDefault="00055348">
            <w:pPr>
              <w:pStyle w:val="TableParagraph"/>
              <w:spacing w:before="57" w:line="240" w:lineRule="auto"/>
              <w:ind w:left="148" w:right="0"/>
              <w:jc w:val="left"/>
              <w:rPr>
                <w:rFonts w:ascii="Arial"/>
                <w:sz w:val="18"/>
              </w:rPr>
            </w:pPr>
            <w:r w:rsidRPr="00856625">
              <w:rPr>
                <w:rFonts w:ascii="Arial"/>
                <w:sz w:val="18"/>
              </w:rPr>
              <w:t>Item No. 154</w:t>
            </w:r>
          </w:p>
        </w:tc>
        <w:tc>
          <w:tcPr>
            <w:tcW w:w="3868" w:type="dxa"/>
          </w:tcPr>
          <w:p w14:paraId="25F505ED" w14:textId="520BA372" w:rsidR="00055348" w:rsidRPr="00856625" w:rsidRDefault="00055348">
            <w:pPr>
              <w:pStyle w:val="TableParagraph"/>
              <w:spacing w:before="57" w:line="240" w:lineRule="auto"/>
              <w:ind w:left="137" w:right="0"/>
              <w:jc w:val="left"/>
              <w:rPr>
                <w:rFonts w:ascii="Arial"/>
                <w:sz w:val="18"/>
              </w:rPr>
            </w:pPr>
            <w:r w:rsidRPr="00856625">
              <w:rPr>
                <w:rFonts w:ascii="Arial"/>
                <w:sz w:val="18"/>
              </w:rPr>
              <w:t>Construction Vibration Monitoring</w:t>
            </w:r>
          </w:p>
        </w:tc>
        <w:tc>
          <w:tcPr>
            <w:tcW w:w="1463" w:type="dxa"/>
          </w:tcPr>
          <w:p w14:paraId="43F129B1" w14:textId="20CCC07A" w:rsidR="00055348" w:rsidRPr="00856625" w:rsidRDefault="00055348" w:rsidP="00CC75BD">
            <w:pPr>
              <w:pStyle w:val="TableParagraph"/>
              <w:spacing w:before="57" w:line="240" w:lineRule="auto"/>
              <w:ind w:left="140" w:right="0"/>
              <w:rPr>
                <w:rFonts w:ascii="Arial"/>
                <w:sz w:val="18"/>
              </w:rPr>
            </w:pPr>
            <w:r w:rsidRPr="00856625">
              <w:rPr>
                <w:rFonts w:ascii="Arial"/>
                <w:sz w:val="18"/>
              </w:rPr>
              <w:t>Per Each</w:t>
            </w:r>
          </w:p>
        </w:tc>
        <w:tc>
          <w:tcPr>
            <w:tcW w:w="1080" w:type="dxa"/>
          </w:tcPr>
          <w:p w14:paraId="77535AA4" w14:textId="7194CDBB" w:rsidR="00055348" w:rsidRPr="00856625" w:rsidRDefault="00055348" w:rsidP="00CC75BD">
            <w:pPr>
              <w:pStyle w:val="TableParagraph"/>
              <w:spacing w:before="57" w:line="240" w:lineRule="auto"/>
              <w:ind w:left="140" w:right="0"/>
              <w:rPr>
                <w:rFonts w:ascii="Arial"/>
                <w:sz w:val="18"/>
              </w:rPr>
            </w:pPr>
            <w:r w:rsidRPr="00856625">
              <w:rPr>
                <w:rFonts w:ascii="Arial"/>
                <w:sz w:val="18"/>
              </w:rPr>
              <w:t>9</w:t>
            </w:r>
          </w:p>
        </w:tc>
      </w:tr>
    </w:tbl>
    <w:p w14:paraId="4BA8A2F7" w14:textId="77777777" w:rsidR="0068065E" w:rsidRPr="00856625" w:rsidRDefault="0068065E">
      <w:pPr>
        <w:pStyle w:val="BodyText"/>
        <w:rPr>
          <w:sz w:val="22"/>
        </w:rPr>
      </w:pPr>
    </w:p>
    <w:p w14:paraId="6D465DBD" w14:textId="77777777" w:rsidR="0068065E" w:rsidRPr="00856625" w:rsidRDefault="0068065E">
      <w:pPr>
        <w:pStyle w:val="BodyText"/>
        <w:spacing w:before="3"/>
        <w:rPr>
          <w:sz w:val="29"/>
        </w:rPr>
      </w:pPr>
    </w:p>
    <w:p w14:paraId="3F8712DF" w14:textId="77777777" w:rsidR="0068065E" w:rsidRPr="00856625" w:rsidRDefault="00B20040">
      <w:pPr>
        <w:ind w:left="231"/>
        <w:rPr>
          <w:sz w:val="24"/>
        </w:rPr>
      </w:pPr>
      <w:r w:rsidRPr="00856625">
        <w:rPr>
          <w:sz w:val="24"/>
        </w:rPr>
        <w:t>Office of Materials and Testing</w:t>
      </w:r>
    </w:p>
    <w:sectPr w:rsidR="0068065E" w:rsidRPr="00856625">
      <w:pgSz w:w="12240" w:h="15840"/>
      <w:pgMar w:top="128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3D7F"/>
    <w:multiLevelType w:val="multilevel"/>
    <w:tmpl w:val="F4B0BA14"/>
    <w:lvl w:ilvl="0">
      <w:start w:val="154"/>
      <w:numFmt w:val="decimal"/>
      <w:lvlText w:val="%1"/>
      <w:lvlJc w:val="left"/>
      <w:pPr>
        <w:ind w:left="904" w:hanging="674"/>
        <w:jc w:val="left"/>
      </w:pPr>
      <w:rPr>
        <w:rFonts w:hint="default"/>
      </w:rPr>
    </w:lvl>
    <w:lvl w:ilvl="1">
      <w:start w:val="4"/>
      <w:numFmt w:val="decimal"/>
      <w:lvlText w:val="%1.%2"/>
      <w:lvlJc w:val="left"/>
      <w:pPr>
        <w:ind w:left="904" w:hanging="674"/>
        <w:jc w:val="left"/>
      </w:pPr>
      <w:rPr>
        <w:rFonts w:ascii="Arial" w:eastAsia="Arial" w:hAnsi="Arial" w:cs="Arial" w:hint="default"/>
        <w:b/>
        <w:bCs/>
        <w:color w:val="393939"/>
        <w:spacing w:val="0"/>
        <w:w w:val="99"/>
        <w:sz w:val="24"/>
        <w:szCs w:val="24"/>
      </w:rPr>
    </w:lvl>
    <w:lvl w:ilvl="2">
      <w:numFmt w:val="bullet"/>
      <w:lvlText w:val="•"/>
      <w:lvlJc w:val="left"/>
      <w:pPr>
        <w:ind w:left="2648" w:hanging="674"/>
      </w:pPr>
      <w:rPr>
        <w:rFonts w:hint="default"/>
      </w:rPr>
    </w:lvl>
    <w:lvl w:ilvl="3">
      <w:numFmt w:val="bullet"/>
      <w:lvlText w:val="•"/>
      <w:lvlJc w:val="left"/>
      <w:pPr>
        <w:ind w:left="3522" w:hanging="674"/>
      </w:pPr>
      <w:rPr>
        <w:rFonts w:hint="default"/>
      </w:rPr>
    </w:lvl>
    <w:lvl w:ilvl="4">
      <w:numFmt w:val="bullet"/>
      <w:lvlText w:val="•"/>
      <w:lvlJc w:val="left"/>
      <w:pPr>
        <w:ind w:left="4396" w:hanging="674"/>
      </w:pPr>
      <w:rPr>
        <w:rFonts w:hint="default"/>
      </w:rPr>
    </w:lvl>
    <w:lvl w:ilvl="5">
      <w:numFmt w:val="bullet"/>
      <w:lvlText w:val="•"/>
      <w:lvlJc w:val="left"/>
      <w:pPr>
        <w:ind w:left="5270" w:hanging="674"/>
      </w:pPr>
      <w:rPr>
        <w:rFonts w:hint="default"/>
      </w:rPr>
    </w:lvl>
    <w:lvl w:ilvl="6">
      <w:numFmt w:val="bullet"/>
      <w:lvlText w:val="•"/>
      <w:lvlJc w:val="left"/>
      <w:pPr>
        <w:ind w:left="6144" w:hanging="674"/>
      </w:pPr>
      <w:rPr>
        <w:rFonts w:hint="default"/>
      </w:rPr>
    </w:lvl>
    <w:lvl w:ilvl="7">
      <w:numFmt w:val="bullet"/>
      <w:lvlText w:val="•"/>
      <w:lvlJc w:val="left"/>
      <w:pPr>
        <w:ind w:left="7018" w:hanging="674"/>
      </w:pPr>
      <w:rPr>
        <w:rFonts w:hint="default"/>
      </w:rPr>
    </w:lvl>
    <w:lvl w:ilvl="8">
      <w:numFmt w:val="bullet"/>
      <w:lvlText w:val="•"/>
      <w:lvlJc w:val="left"/>
      <w:pPr>
        <w:ind w:left="7892" w:hanging="674"/>
      </w:pPr>
      <w:rPr>
        <w:rFonts w:hint="default"/>
      </w:rPr>
    </w:lvl>
  </w:abstractNum>
  <w:abstractNum w:abstractNumId="1" w15:restartNumberingAfterBreak="0">
    <w:nsid w:val="1263182A"/>
    <w:multiLevelType w:val="hybridMultilevel"/>
    <w:tmpl w:val="8290373A"/>
    <w:lvl w:ilvl="0" w:tplc="F6047D8E">
      <w:start w:val="1"/>
      <w:numFmt w:val="upperLetter"/>
      <w:lvlText w:val="%1."/>
      <w:lvlJc w:val="left"/>
      <w:pPr>
        <w:ind w:left="591" w:hanging="360"/>
        <w:jc w:val="left"/>
      </w:pPr>
      <w:rPr>
        <w:rFonts w:ascii="Times New Roman" w:eastAsia="Times New Roman" w:hAnsi="Times New Roman" w:cs="Times New Roman" w:hint="default"/>
        <w:b/>
        <w:bCs/>
        <w:color w:val="393939"/>
        <w:spacing w:val="-2"/>
        <w:w w:val="100"/>
        <w:sz w:val="20"/>
        <w:szCs w:val="20"/>
      </w:rPr>
    </w:lvl>
    <w:lvl w:ilvl="1" w:tplc="3FAE72D2">
      <w:numFmt w:val="bullet"/>
      <w:lvlText w:val="•"/>
      <w:lvlJc w:val="left"/>
      <w:pPr>
        <w:ind w:left="1504" w:hanging="360"/>
      </w:pPr>
      <w:rPr>
        <w:rFonts w:hint="default"/>
      </w:rPr>
    </w:lvl>
    <w:lvl w:ilvl="2" w:tplc="75861B2E">
      <w:numFmt w:val="bullet"/>
      <w:lvlText w:val="•"/>
      <w:lvlJc w:val="left"/>
      <w:pPr>
        <w:ind w:left="2408" w:hanging="360"/>
      </w:pPr>
      <w:rPr>
        <w:rFonts w:hint="default"/>
      </w:rPr>
    </w:lvl>
    <w:lvl w:ilvl="3" w:tplc="357EA534">
      <w:numFmt w:val="bullet"/>
      <w:lvlText w:val="•"/>
      <w:lvlJc w:val="left"/>
      <w:pPr>
        <w:ind w:left="3312" w:hanging="360"/>
      </w:pPr>
      <w:rPr>
        <w:rFonts w:hint="default"/>
      </w:rPr>
    </w:lvl>
    <w:lvl w:ilvl="4" w:tplc="2618CA32">
      <w:numFmt w:val="bullet"/>
      <w:lvlText w:val="•"/>
      <w:lvlJc w:val="left"/>
      <w:pPr>
        <w:ind w:left="4216" w:hanging="360"/>
      </w:pPr>
      <w:rPr>
        <w:rFonts w:hint="default"/>
      </w:rPr>
    </w:lvl>
    <w:lvl w:ilvl="5" w:tplc="70BC5548">
      <w:numFmt w:val="bullet"/>
      <w:lvlText w:val="•"/>
      <w:lvlJc w:val="left"/>
      <w:pPr>
        <w:ind w:left="5120" w:hanging="360"/>
      </w:pPr>
      <w:rPr>
        <w:rFonts w:hint="default"/>
      </w:rPr>
    </w:lvl>
    <w:lvl w:ilvl="6" w:tplc="344CD3EC">
      <w:numFmt w:val="bullet"/>
      <w:lvlText w:val="•"/>
      <w:lvlJc w:val="left"/>
      <w:pPr>
        <w:ind w:left="6024" w:hanging="360"/>
      </w:pPr>
      <w:rPr>
        <w:rFonts w:hint="default"/>
      </w:rPr>
    </w:lvl>
    <w:lvl w:ilvl="7" w:tplc="C66492BE">
      <w:numFmt w:val="bullet"/>
      <w:lvlText w:val="•"/>
      <w:lvlJc w:val="left"/>
      <w:pPr>
        <w:ind w:left="6928" w:hanging="360"/>
      </w:pPr>
      <w:rPr>
        <w:rFonts w:hint="default"/>
      </w:rPr>
    </w:lvl>
    <w:lvl w:ilvl="8" w:tplc="0C84619C">
      <w:numFmt w:val="bullet"/>
      <w:lvlText w:val="•"/>
      <w:lvlJc w:val="left"/>
      <w:pPr>
        <w:ind w:left="7832" w:hanging="360"/>
      </w:pPr>
      <w:rPr>
        <w:rFonts w:hint="default"/>
      </w:rPr>
    </w:lvl>
  </w:abstractNum>
  <w:abstractNum w:abstractNumId="2" w15:restartNumberingAfterBreak="0">
    <w:nsid w:val="2FFE69FA"/>
    <w:multiLevelType w:val="multilevel"/>
    <w:tmpl w:val="DC2C10DA"/>
    <w:lvl w:ilvl="0">
      <w:start w:val="154"/>
      <w:numFmt w:val="decimal"/>
      <w:lvlText w:val="%1"/>
      <w:lvlJc w:val="left"/>
      <w:pPr>
        <w:ind w:left="1062" w:hanging="943"/>
        <w:jc w:val="left"/>
      </w:pPr>
      <w:rPr>
        <w:rFonts w:hint="default"/>
      </w:rPr>
    </w:lvl>
    <w:lvl w:ilvl="1">
      <w:start w:val="1"/>
      <w:numFmt w:val="decimal"/>
      <w:lvlText w:val="%1.%2"/>
      <w:lvlJc w:val="left"/>
      <w:pPr>
        <w:ind w:left="1062" w:hanging="943"/>
        <w:jc w:val="left"/>
      </w:pPr>
      <w:rPr>
        <w:rFonts w:hint="default"/>
      </w:rPr>
    </w:lvl>
    <w:lvl w:ilvl="2">
      <w:start w:val="3"/>
      <w:numFmt w:val="decimalZero"/>
      <w:lvlText w:val="%1.%2.%3"/>
      <w:lvlJc w:val="left"/>
      <w:pPr>
        <w:ind w:left="1062" w:hanging="943"/>
        <w:jc w:val="left"/>
      </w:pPr>
      <w:rPr>
        <w:rFonts w:hint="default"/>
      </w:rPr>
    </w:lvl>
    <w:lvl w:ilvl="3">
      <w:start w:val="1"/>
      <w:numFmt w:val="upperLetter"/>
      <w:lvlText w:val="%1.%2.%3.%4"/>
      <w:lvlJc w:val="left"/>
      <w:pPr>
        <w:ind w:left="1062" w:hanging="943"/>
        <w:jc w:val="left"/>
      </w:pPr>
      <w:rPr>
        <w:rFonts w:ascii="Times New Roman" w:eastAsia="Times New Roman" w:hAnsi="Times New Roman" w:cs="Times New Roman" w:hint="default"/>
        <w:color w:val="393939"/>
        <w:spacing w:val="-5"/>
        <w:w w:val="100"/>
        <w:sz w:val="20"/>
        <w:szCs w:val="20"/>
      </w:rPr>
    </w:lvl>
    <w:lvl w:ilvl="4">
      <w:start w:val="1"/>
      <w:numFmt w:val="upperLetter"/>
      <w:lvlText w:val="%5."/>
      <w:lvlJc w:val="left"/>
      <w:pPr>
        <w:ind w:left="951" w:hanging="360"/>
        <w:jc w:val="right"/>
      </w:pPr>
      <w:rPr>
        <w:rFonts w:ascii="Times New Roman" w:eastAsia="Times New Roman" w:hAnsi="Times New Roman" w:cs="Times New Roman" w:hint="default"/>
        <w:b/>
        <w:bCs/>
        <w:color w:val="393939"/>
        <w:spacing w:val="-2"/>
        <w:w w:val="100"/>
        <w:sz w:val="20"/>
        <w:szCs w:val="20"/>
      </w:rPr>
    </w:lvl>
    <w:lvl w:ilvl="5">
      <w:start w:val="1"/>
      <w:numFmt w:val="decimal"/>
      <w:lvlText w:val="%6."/>
      <w:lvlJc w:val="left"/>
      <w:pPr>
        <w:ind w:left="939" w:hanging="348"/>
        <w:jc w:val="left"/>
      </w:pPr>
      <w:rPr>
        <w:rFonts w:ascii="Times New Roman" w:eastAsia="Times New Roman" w:hAnsi="Times New Roman" w:cs="Times New Roman" w:hint="default"/>
        <w:color w:val="393939"/>
        <w:w w:val="100"/>
        <w:sz w:val="20"/>
        <w:szCs w:val="20"/>
      </w:rPr>
    </w:lvl>
    <w:lvl w:ilvl="6">
      <w:numFmt w:val="bullet"/>
      <w:lvlText w:val="•"/>
      <w:lvlJc w:val="left"/>
      <w:pPr>
        <w:ind w:left="5350" w:hanging="348"/>
      </w:pPr>
      <w:rPr>
        <w:rFonts w:hint="default"/>
      </w:rPr>
    </w:lvl>
    <w:lvl w:ilvl="7">
      <w:numFmt w:val="bullet"/>
      <w:lvlText w:val="•"/>
      <w:lvlJc w:val="left"/>
      <w:pPr>
        <w:ind w:left="6422" w:hanging="348"/>
      </w:pPr>
      <w:rPr>
        <w:rFonts w:hint="default"/>
      </w:rPr>
    </w:lvl>
    <w:lvl w:ilvl="8">
      <w:numFmt w:val="bullet"/>
      <w:lvlText w:val="•"/>
      <w:lvlJc w:val="left"/>
      <w:pPr>
        <w:ind w:left="7495" w:hanging="348"/>
      </w:pPr>
      <w:rPr>
        <w:rFonts w:hint="default"/>
      </w:rPr>
    </w:lvl>
  </w:abstractNum>
  <w:abstractNum w:abstractNumId="3" w15:restartNumberingAfterBreak="0">
    <w:nsid w:val="619E3151"/>
    <w:multiLevelType w:val="hybridMultilevel"/>
    <w:tmpl w:val="5E5A352E"/>
    <w:lvl w:ilvl="0" w:tplc="A1E2DF36">
      <w:start w:val="1"/>
      <w:numFmt w:val="upperLetter"/>
      <w:lvlText w:val="%1."/>
      <w:lvlJc w:val="left"/>
      <w:pPr>
        <w:ind w:left="591" w:hanging="360"/>
        <w:jc w:val="left"/>
      </w:pPr>
      <w:rPr>
        <w:rFonts w:ascii="Times New Roman" w:eastAsia="Times New Roman" w:hAnsi="Times New Roman" w:cs="Times New Roman" w:hint="default"/>
        <w:b/>
        <w:bCs/>
        <w:color w:val="393939"/>
        <w:spacing w:val="-2"/>
        <w:w w:val="100"/>
        <w:sz w:val="20"/>
        <w:szCs w:val="20"/>
      </w:rPr>
    </w:lvl>
    <w:lvl w:ilvl="1" w:tplc="BC94E944">
      <w:numFmt w:val="bullet"/>
      <w:lvlText w:val="•"/>
      <w:lvlJc w:val="left"/>
      <w:pPr>
        <w:ind w:left="1504" w:hanging="360"/>
      </w:pPr>
      <w:rPr>
        <w:rFonts w:hint="default"/>
      </w:rPr>
    </w:lvl>
    <w:lvl w:ilvl="2" w:tplc="570619B8">
      <w:numFmt w:val="bullet"/>
      <w:lvlText w:val="•"/>
      <w:lvlJc w:val="left"/>
      <w:pPr>
        <w:ind w:left="2408" w:hanging="360"/>
      </w:pPr>
      <w:rPr>
        <w:rFonts w:hint="default"/>
      </w:rPr>
    </w:lvl>
    <w:lvl w:ilvl="3" w:tplc="FBE647E8">
      <w:numFmt w:val="bullet"/>
      <w:lvlText w:val="•"/>
      <w:lvlJc w:val="left"/>
      <w:pPr>
        <w:ind w:left="3312" w:hanging="360"/>
      </w:pPr>
      <w:rPr>
        <w:rFonts w:hint="default"/>
      </w:rPr>
    </w:lvl>
    <w:lvl w:ilvl="4" w:tplc="E0EEA2BC">
      <w:numFmt w:val="bullet"/>
      <w:lvlText w:val="•"/>
      <w:lvlJc w:val="left"/>
      <w:pPr>
        <w:ind w:left="4216" w:hanging="360"/>
      </w:pPr>
      <w:rPr>
        <w:rFonts w:hint="default"/>
      </w:rPr>
    </w:lvl>
    <w:lvl w:ilvl="5" w:tplc="7960EE8E">
      <w:numFmt w:val="bullet"/>
      <w:lvlText w:val="•"/>
      <w:lvlJc w:val="left"/>
      <w:pPr>
        <w:ind w:left="5120" w:hanging="360"/>
      </w:pPr>
      <w:rPr>
        <w:rFonts w:hint="default"/>
      </w:rPr>
    </w:lvl>
    <w:lvl w:ilvl="6" w:tplc="43FED152">
      <w:numFmt w:val="bullet"/>
      <w:lvlText w:val="•"/>
      <w:lvlJc w:val="left"/>
      <w:pPr>
        <w:ind w:left="6024" w:hanging="360"/>
      </w:pPr>
      <w:rPr>
        <w:rFonts w:hint="default"/>
      </w:rPr>
    </w:lvl>
    <w:lvl w:ilvl="7" w:tplc="EE6EB298">
      <w:numFmt w:val="bullet"/>
      <w:lvlText w:val="•"/>
      <w:lvlJc w:val="left"/>
      <w:pPr>
        <w:ind w:left="6928" w:hanging="360"/>
      </w:pPr>
      <w:rPr>
        <w:rFonts w:hint="default"/>
      </w:rPr>
    </w:lvl>
    <w:lvl w:ilvl="8" w:tplc="25602ADA">
      <w:numFmt w:val="bullet"/>
      <w:lvlText w:val="•"/>
      <w:lvlJc w:val="left"/>
      <w:pPr>
        <w:ind w:left="7832" w:hanging="360"/>
      </w:pPr>
      <w:rPr>
        <w:rFonts w:hint="default"/>
      </w:rPr>
    </w:lvl>
  </w:abstractNum>
  <w:abstractNum w:abstractNumId="4" w15:restartNumberingAfterBreak="0">
    <w:nsid w:val="6BE33EA3"/>
    <w:multiLevelType w:val="multilevel"/>
    <w:tmpl w:val="506CB726"/>
    <w:lvl w:ilvl="0">
      <w:start w:val="154"/>
      <w:numFmt w:val="decimal"/>
      <w:lvlText w:val="%1"/>
      <w:lvlJc w:val="left"/>
      <w:pPr>
        <w:ind w:left="903" w:hanging="673"/>
        <w:jc w:val="left"/>
      </w:pPr>
      <w:rPr>
        <w:rFonts w:hint="default"/>
      </w:rPr>
    </w:lvl>
    <w:lvl w:ilvl="1">
      <w:start w:val="1"/>
      <w:numFmt w:val="decimal"/>
      <w:lvlText w:val="%1.%2"/>
      <w:lvlJc w:val="left"/>
      <w:pPr>
        <w:ind w:left="903" w:hanging="673"/>
        <w:jc w:val="left"/>
      </w:pPr>
      <w:rPr>
        <w:rFonts w:ascii="Arial" w:eastAsia="Arial" w:hAnsi="Arial" w:cs="Arial" w:hint="default"/>
        <w:b/>
        <w:bCs/>
        <w:color w:val="393939"/>
        <w:w w:val="100"/>
        <w:sz w:val="24"/>
        <w:szCs w:val="24"/>
      </w:rPr>
    </w:lvl>
    <w:lvl w:ilvl="2">
      <w:start w:val="1"/>
      <w:numFmt w:val="decimalZero"/>
      <w:lvlText w:val="%1.%2.%3"/>
      <w:lvlJc w:val="left"/>
      <w:pPr>
        <w:ind w:left="1056" w:hanging="826"/>
        <w:jc w:val="left"/>
      </w:pPr>
      <w:rPr>
        <w:rFonts w:ascii="Arial" w:eastAsia="Arial" w:hAnsi="Arial" w:cs="Arial" w:hint="default"/>
        <w:b/>
        <w:bCs/>
        <w:color w:val="393939"/>
        <w:spacing w:val="-3"/>
        <w:w w:val="100"/>
        <w:sz w:val="20"/>
        <w:szCs w:val="20"/>
      </w:rPr>
    </w:lvl>
    <w:lvl w:ilvl="3">
      <w:numFmt w:val="bullet"/>
      <w:lvlText w:val="•"/>
      <w:lvlJc w:val="left"/>
      <w:pPr>
        <w:ind w:left="2966" w:hanging="826"/>
      </w:pPr>
      <w:rPr>
        <w:rFonts w:hint="default"/>
      </w:rPr>
    </w:lvl>
    <w:lvl w:ilvl="4">
      <w:numFmt w:val="bullet"/>
      <w:lvlText w:val="•"/>
      <w:lvlJc w:val="left"/>
      <w:pPr>
        <w:ind w:left="3920" w:hanging="826"/>
      </w:pPr>
      <w:rPr>
        <w:rFonts w:hint="default"/>
      </w:rPr>
    </w:lvl>
    <w:lvl w:ilvl="5">
      <w:numFmt w:val="bullet"/>
      <w:lvlText w:val="•"/>
      <w:lvlJc w:val="left"/>
      <w:pPr>
        <w:ind w:left="4873" w:hanging="826"/>
      </w:pPr>
      <w:rPr>
        <w:rFonts w:hint="default"/>
      </w:rPr>
    </w:lvl>
    <w:lvl w:ilvl="6">
      <w:numFmt w:val="bullet"/>
      <w:lvlText w:val="•"/>
      <w:lvlJc w:val="left"/>
      <w:pPr>
        <w:ind w:left="5826" w:hanging="826"/>
      </w:pPr>
      <w:rPr>
        <w:rFonts w:hint="default"/>
      </w:rPr>
    </w:lvl>
    <w:lvl w:ilvl="7">
      <w:numFmt w:val="bullet"/>
      <w:lvlText w:val="•"/>
      <w:lvlJc w:val="left"/>
      <w:pPr>
        <w:ind w:left="6780" w:hanging="826"/>
      </w:pPr>
      <w:rPr>
        <w:rFonts w:hint="default"/>
      </w:rPr>
    </w:lvl>
    <w:lvl w:ilvl="8">
      <w:numFmt w:val="bullet"/>
      <w:lvlText w:val="•"/>
      <w:lvlJc w:val="left"/>
      <w:pPr>
        <w:ind w:left="7733" w:hanging="826"/>
      </w:pPr>
      <w:rPr>
        <w:rFonts w:hint="default"/>
      </w:rPr>
    </w:lvl>
  </w:abstractNum>
  <w:num w:numId="1" w16cid:durableId="1152984809">
    <w:abstractNumId w:val="0"/>
  </w:num>
  <w:num w:numId="2" w16cid:durableId="507329567">
    <w:abstractNumId w:val="2"/>
  </w:num>
  <w:num w:numId="3" w16cid:durableId="1332299036">
    <w:abstractNumId w:val="1"/>
  </w:num>
  <w:num w:numId="4" w16cid:durableId="397940440">
    <w:abstractNumId w:val="3"/>
  </w:num>
  <w:num w:numId="5" w16cid:durableId="4310536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65E"/>
    <w:rsid w:val="00026BFB"/>
    <w:rsid w:val="00055348"/>
    <w:rsid w:val="004C6451"/>
    <w:rsid w:val="0068065E"/>
    <w:rsid w:val="006C54E8"/>
    <w:rsid w:val="007453E1"/>
    <w:rsid w:val="00856625"/>
    <w:rsid w:val="008D5041"/>
    <w:rsid w:val="009653A5"/>
    <w:rsid w:val="00B20040"/>
    <w:rsid w:val="00C85C97"/>
    <w:rsid w:val="00CC75BD"/>
    <w:rsid w:val="00CD3010"/>
    <w:rsid w:val="00E10B0E"/>
    <w:rsid w:val="00ED2B0E"/>
    <w:rsid w:val="00FF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DA5AEA"/>
  <w15:docId w15:val="{F80EF928-DBFD-43E3-9B48-F01DFFB7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86" w:right="2217"/>
      <w:jc w:val="center"/>
      <w:outlineLvl w:val="0"/>
    </w:pPr>
    <w:rPr>
      <w:b/>
      <w:bCs/>
      <w:sz w:val="28"/>
      <w:szCs w:val="28"/>
    </w:rPr>
  </w:style>
  <w:style w:type="paragraph" w:styleId="Heading2">
    <w:name w:val="heading 2"/>
    <w:basedOn w:val="Normal"/>
    <w:uiPriority w:val="9"/>
    <w:unhideWhenUsed/>
    <w:qFormat/>
    <w:pPr>
      <w:ind w:left="903" w:hanging="673"/>
      <w:outlineLvl w:val="1"/>
    </w:pPr>
    <w:rPr>
      <w:rFonts w:ascii="Arial" w:eastAsia="Arial" w:hAnsi="Arial" w:cs="Arial"/>
      <w:b/>
      <w:bCs/>
      <w:sz w:val="24"/>
      <w:szCs w:val="24"/>
    </w:rPr>
  </w:style>
  <w:style w:type="paragraph" w:styleId="Heading3">
    <w:name w:val="heading 3"/>
    <w:basedOn w:val="Normal"/>
    <w:uiPriority w:val="9"/>
    <w:unhideWhenUsed/>
    <w:qFormat/>
    <w:pPr>
      <w:ind w:left="591" w:hanging="36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91" w:hanging="360"/>
    </w:pPr>
  </w:style>
  <w:style w:type="paragraph" w:customStyle="1" w:styleId="TableParagraph">
    <w:name w:val="Table Paragraph"/>
    <w:basedOn w:val="Normal"/>
    <w:uiPriority w:val="1"/>
    <w:qFormat/>
    <w:pPr>
      <w:spacing w:line="199" w:lineRule="exact"/>
      <w:ind w:left="133" w:right="125"/>
      <w:jc w:val="center"/>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2754">
      <w:bodyDiv w:val="1"/>
      <w:marLeft w:val="0"/>
      <w:marRight w:val="0"/>
      <w:marTop w:val="0"/>
      <w:marBottom w:val="0"/>
      <w:divBdr>
        <w:top w:val="none" w:sz="0" w:space="0" w:color="auto"/>
        <w:left w:val="none" w:sz="0" w:space="0" w:color="auto"/>
        <w:bottom w:val="none" w:sz="0" w:space="0" w:color="auto"/>
        <w:right w:val="none" w:sz="0" w:space="0" w:color="auto"/>
      </w:divBdr>
    </w:div>
    <w:div w:id="1275943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1228</Words>
  <Characters>7005</Characters>
  <Application>Microsoft Office Word</Application>
  <DocSecurity>4</DocSecurity>
  <Lines>58</Lines>
  <Paragraphs>16</Paragraphs>
  <ScaleCrop>false</ScaleCrop>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9315-A_Soil Survey Report _Rev 2_080819.pdf</dc:title>
  <dc:creator>dtaft</dc:creator>
  <cp:lastModifiedBy>Mark Hanson</cp:lastModifiedBy>
  <cp:revision>2</cp:revision>
  <dcterms:created xsi:type="dcterms:W3CDTF">2023-06-22T23:06:00Z</dcterms:created>
  <dcterms:modified xsi:type="dcterms:W3CDTF">2023-06-22T23:06:00Z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Adobe Acrobat 20.6.0</vt:lpwstr>
  </property>
  <property fmtid="{D5CDD505-2E9C-101B-9397-08002B2CF9AE}" pid="4" name="LastSaved">
    <vt:filetime>2023-06-22T00:00:00Z</vt:filetime>
  </property>
</Properties>
</file>